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四川银行定开系列6个月12号净值型理财产品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2022-03-08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333,596,000.00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[2.6%-3.7%]/年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100.59%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128912158810923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8.86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1,898,188.76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1,036,959.99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334,192,159.52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334,192,159.52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1.0886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214,966,105.13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63.95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214,966,105.13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63.95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120,029,179.60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35.71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726,615.62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442,523.22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336,164,423.57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GC014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120,029,179.60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35.92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24稠州商行CD026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19,605,888.22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24乌鲁木齐银行CD150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19,604,645.48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24乌鲁木齐银行CD147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17,646,114.87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24龙驰01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17,579,839.73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22凉山发展MTN001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12,617,983.56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12,477,041.10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23达州高科MTN001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12,365,506.85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24稠州商行CD030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10,778,270.98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23鼎兴实业MTN003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10,221,739.73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3.06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22凉山发展MTN001</w:t>
      </w:r>
      <w:r>
        <w:rPr>
          <w:rFonts w:hint="eastAsia" w:ascii="宋体" w:hAnsi="宋体"/>
          <w:szCs w:val="21"/>
          <w:lang w:eastAsia="zh-CN"/>
        </w:rPr>
        <w:t>、21攀国投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spacing w:line="360" w:lineRule="auto"/>
        <w:ind w:right="-107" w:rightChars="-51" w:firstLine="420" w:firstLineChars="200"/>
        <w:jc w:val="left"/>
        <w:rPr>
          <w:rFonts w:hint="eastAsia" w:ascii="宋体" w:hAnsi="宋体"/>
          <w:szCs w:val="21"/>
        </w:rPr>
      </w:pPr>
      <w:bookmarkStart w:id="5" w:name="_GoBack"/>
      <w:bookmarkEnd w:id="5"/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D975B72"/>
    <w:rsid w:val="134C76E8"/>
    <w:rsid w:val="23AB2840"/>
    <w:rsid w:val="2FC23DC4"/>
    <w:rsid w:val="339E2F39"/>
    <w:rsid w:val="38A16717"/>
    <w:rsid w:val="46A87316"/>
    <w:rsid w:val="4EE44F33"/>
    <w:rsid w:val="512D246A"/>
    <w:rsid w:val="54B27197"/>
    <w:rsid w:val="5A9E6B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2024-10-21T06:34:42Z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9FAC0D6199F54D2CBD947ECA76216A9A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