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四川银行定开系列3个月11号净值型理财产品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372,185,999.00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7.92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5,551,306.77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6,553,883.16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372,678,637.52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372,678,637.52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1.0792</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221,258,366.22</w:t>
            </w:r>
          </w:p>
        </w:tc>
        <w:tc>
          <w:tcPr>
            <w:tcW w:w="1749" w:type="dxa"/>
            <w:shd w:val="clear" w:color="auto" w:fill="auto"/>
            <w:vAlign w:val="center"/>
          </w:tcPr>
          <w:p>
            <w:pPr>
              <w:jc w:val="right"/>
              <w:rPr>
                <w:rFonts w:ascii="宋体" w:hAnsi="宋体"/>
              </w:rPr>
            </w:pPr>
            <w:r>
              <w:rPr>
                <w:rFonts w:hint="eastAsia" w:ascii="宋体" w:hAnsi="宋体"/>
              </w:rPr>
              <w:t>58.89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206,528,878.90</w:t>
            </w:r>
          </w:p>
        </w:tc>
        <w:tc>
          <w:tcPr>
            <w:tcW w:w="1749" w:type="dxa"/>
            <w:shd w:val="clear" w:color="auto" w:fill="auto"/>
            <w:vAlign w:val="center"/>
          </w:tcPr>
          <w:p>
            <w:pPr>
              <w:jc w:val="right"/>
              <w:rPr>
                <w:rFonts w:ascii="宋体" w:hAnsi="宋体"/>
              </w:rPr>
            </w:pPr>
            <w:r>
              <w:rPr>
                <w:rFonts w:hint="eastAsia" w:ascii="宋体" w:hAnsi="宋体"/>
              </w:rPr>
              <w:t>54.97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14,729,487.32</w:t>
            </w:r>
          </w:p>
        </w:tc>
        <w:tc>
          <w:tcPr>
            <w:tcW w:w="1749" w:type="dxa"/>
            <w:shd w:val="clear" w:color="auto" w:fill="auto"/>
            <w:vAlign w:val="center"/>
          </w:tcPr>
          <w:p>
            <w:pPr>
              <w:jc w:val="right"/>
              <w:rPr>
                <w:rFonts w:ascii="宋体" w:hAnsi="宋体"/>
              </w:rPr>
            </w:pPr>
            <w:r>
              <w:rPr>
                <w:rFonts w:hint="eastAsia" w:ascii="宋体" w:hAnsi="宋体"/>
              </w:rPr>
              <w:t>3.92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85,029,227.52</w:t>
            </w:r>
          </w:p>
        </w:tc>
        <w:tc>
          <w:tcPr>
            <w:tcW w:w="1749" w:type="dxa"/>
            <w:shd w:val="clear" w:color="auto" w:fill="auto"/>
            <w:vAlign w:val="center"/>
          </w:tcPr>
          <w:p>
            <w:pPr>
              <w:jc w:val="right"/>
              <w:rPr>
                <w:rFonts w:ascii="宋体" w:hAnsi="宋体"/>
              </w:rPr>
            </w:pPr>
            <w:r>
              <w:rPr>
                <w:rFonts w:hint="eastAsia" w:ascii="宋体" w:hAnsi="宋体"/>
              </w:rPr>
              <w:t>22.63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68,746,146.78</w:t>
            </w:r>
          </w:p>
        </w:tc>
        <w:tc>
          <w:tcPr>
            <w:tcW w:w="1749" w:type="dxa"/>
            <w:shd w:val="clear" w:color="auto" w:fill="auto"/>
            <w:vAlign w:val="center"/>
          </w:tcPr>
          <w:p>
            <w:pPr>
              <w:jc w:val="right"/>
              <w:rPr>
                <w:rFonts w:ascii="宋体" w:hAnsi="宋体"/>
              </w:rPr>
            </w:pPr>
            <w:r>
              <w:rPr>
                <w:rFonts w:hint="eastAsia" w:ascii="宋体" w:hAnsi="宋体"/>
              </w:rPr>
              <w:t>18.30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696,048.76</w:t>
            </w:r>
          </w:p>
        </w:tc>
        <w:tc>
          <w:tcPr>
            <w:tcW w:w="1749" w:type="dxa"/>
            <w:shd w:val="clear" w:color="auto" w:fill="auto"/>
            <w:vAlign w:val="center"/>
          </w:tcPr>
          <w:p>
            <w:pPr>
              <w:jc w:val="right"/>
              <w:rPr>
                <w:rFonts w:ascii="宋体" w:hAnsi="宋体"/>
              </w:rPr>
            </w:pPr>
            <w:r>
              <w:rPr>
                <w:rFonts w:hint="eastAsia" w:ascii="宋体" w:hAnsi="宋体"/>
              </w:rPr>
              <w:t>0.19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375,729,789.28</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85,029,227.52</w:t>
            </w:r>
          </w:p>
        </w:tc>
        <w:tc>
          <w:tcPr>
            <w:tcW w:w="2431" w:type="dxa"/>
            <w:shd w:val="clear" w:color="auto" w:fill="auto"/>
            <w:vAlign w:val="center"/>
          </w:tcPr>
          <w:p>
            <w:pPr>
              <w:jc w:val="right"/>
              <w:rPr>
                <w:rFonts w:ascii="宋体" w:hAnsi="宋体"/>
              </w:rPr>
            </w:pPr>
            <w:r>
              <w:rPr>
                <w:rFonts w:ascii="宋体" w:hAnsi="宋体"/>
              </w:rPr>
              <w:t>22.82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24上海银行CD234</w:t>
            </w:r>
          </w:p>
        </w:tc>
        <w:tc>
          <w:tcPr>
            <w:tcW w:w="2693" w:type="dxa"/>
            <w:shd w:val="clear" w:color="auto" w:fill="auto"/>
            <w:vAlign w:val="center"/>
          </w:tcPr>
          <w:p>
            <w:pPr>
              <w:jc w:val="right"/>
              <w:rPr>
                <w:rFonts w:ascii="宋体" w:hAnsi="宋体"/>
              </w:rPr>
            </w:pPr>
            <w:r>
              <w:rPr>
                <w:rFonts w:ascii="宋体" w:hAnsi="宋体"/>
              </w:rPr>
              <w:t>29,975,825.81</w:t>
            </w:r>
          </w:p>
        </w:tc>
        <w:tc>
          <w:tcPr>
            <w:tcW w:w="2431" w:type="dxa"/>
            <w:shd w:val="clear" w:color="auto" w:fill="auto"/>
            <w:vAlign w:val="center"/>
          </w:tcPr>
          <w:p>
            <w:pPr>
              <w:jc w:val="right"/>
              <w:rPr>
                <w:rFonts w:ascii="宋体" w:hAnsi="宋体"/>
              </w:rPr>
            </w:pPr>
            <w:r>
              <w:rPr>
                <w:rFonts w:ascii="宋体" w:hAnsi="宋体"/>
              </w:rPr>
              <w:t>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24稠州商行CD030</w:t>
            </w:r>
          </w:p>
        </w:tc>
        <w:tc>
          <w:tcPr>
            <w:tcW w:w="2693" w:type="dxa"/>
            <w:shd w:val="clear" w:color="auto" w:fill="auto"/>
            <w:vAlign w:val="center"/>
          </w:tcPr>
          <w:p>
            <w:pPr>
              <w:jc w:val="right"/>
              <w:rPr>
                <w:rFonts w:ascii="宋体" w:hAnsi="宋体"/>
              </w:rPr>
            </w:pPr>
            <w:r>
              <w:rPr>
                <w:rFonts w:ascii="宋体" w:hAnsi="宋体"/>
              </w:rPr>
              <w:t>19,745,993.42</w:t>
            </w:r>
          </w:p>
        </w:tc>
        <w:tc>
          <w:tcPr>
            <w:tcW w:w="2431" w:type="dxa"/>
            <w:shd w:val="clear" w:color="auto" w:fill="auto"/>
            <w:vAlign w:val="center"/>
          </w:tcPr>
          <w:p>
            <w:pPr>
              <w:jc w:val="right"/>
              <w:rPr>
                <w:rFonts w:ascii="宋体" w:hAnsi="宋体"/>
              </w:rPr>
            </w:pPr>
            <w:r>
              <w:rPr>
                <w:rFonts w:ascii="宋体" w:hAnsi="宋体"/>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24成都经开SCP003</w:t>
            </w:r>
          </w:p>
        </w:tc>
        <w:tc>
          <w:tcPr>
            <w:tcW w:w="2693" w:type="dxa"/>
            <w:shd w:val="clear" w:color="auto" w:fill="auto"/>
            <w:vAlign w:val="center"/>
          </w:tcPr>
          <w:p>
            <w:pPr>
              <w:jc w:val="right"/>
              <w:rPr>
                <w:rFonts w:ascii="宋体" w:hAnsi="宋体"/>
              </w:rPr>
            </w:pPr>
            <w:r>
              <w:rPr>
                <w:rFonts w:ascii="宋体" w:hAnsi="宋体"/>
              </w:rPr>
              <w:t>15,250,684.93</w:t>
            </w:r>
          </w:p>
        </w:tc>
        <w:tc>
          <w:tcPr>
            <w:tcW w:w="2431" w:type="dxa"/>
            <w:shd w:val="clear" w:color="auto" w:fill="auto"/>
            <w:vAlign w:val="center"/>
          </w:tcPr>
          <w:p>
            <w:pPr>
              <w:jc w:val="right"/>
              <w:rPr>
                <w:rFonts w:ascii="宋体" w:hAnsi="宋体"/>
              </w:rPr>
            </w:pPr>
            <w:r>
              <w:rPr>
                <w:rFonts w:ascii="宋体" w:hAnsi="宋体"/>
              </w:rPr>
              <w:t>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空港03优</w:t>
            </w:r>
          </w:p>
        </w:tc>
        <w:tc>
          <w:tcPr>
            <w:tcW w:w="2693" w:type="dxa"/>
            <w:shd w:val="clear" w:color="auto" w:fill="auto"/>
            <w:vAlign w:val="center"/>
          </w:tcPr>
          <w:p>
            <w:pPr>
              <w:jc w:val="right"/>
              <w:rPr>
                <w:rFonts w:ascii="宋体" w:hAnsi="宋体"/>
              </w:rPr>
            </w:pPr>
            <w:r>
              <w:rPr>
                <w:rFonts w:ascii="宋体" w:hAnsi="宋体"/>
              </w:rPr>
              <w:t>14,729,487.32</w:t>
            </w:r>
          </w:p>
        </w:tc>
        <w:tc>
          <w:tcPr>
            <w:tcW w:w="2431" w:type="dxa"/>
            <w:shd w:val="clear" w:color="auto" w:fill="auto"/>
            <w:vAlign w:val="center"/>
          </w:tcPr>
          <w:p>
            <w:pPr>
              <w:jc w:val="right"/>
              <w:rPr>
                <w:rFonts w:ascii="宋体" w:hAnsi="宋体"/>
              </w:rPr>
            </w:pPr>
            <w:r>
              <w:rPr>
                <w:rFonts w:ascii="宋体" w:hAnsi="宋体"/>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11,251,010.96</w:t>
            </w:r>
          </w:p>
        </w:tc>
        <w:tc>
          <w:tcPr>
            <w:tcW w:w="2431" w:type="dxa"/>
            <w:shd w:val="clear" w:color="auto" w:fill="auto"/>
            <w:vAlign w:val="center"/>
          </w:tcPr>
          <w:p>
            <w:pPr>
              <w:jc w:val="right"/>
              <w:rPr>
                <w:rFonts w:ascii="宋体" w:hAnsi="宋体"/>
              </w:rPr>
            </w:pPr>
            <w:r>
              <w:rPr>
                <w:rFonts w:ascii="宋体" w:hAnsi="宋体"/>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24贵州银行CD039</w:t>
            </w:r>
          </w:p>
        </w:tc>
        <w:tc>
          <w:tcPr>
            <w:tcW w:w="2693" w:type="dxa"/>
            <w:shd w:val="clear" w:color="auto" w:fill="auto"/>
            <w:vAlign w:val="center"/>
          </w:tcPr>
          <w:p>
            <w:pPr>
              <w:jc w:val="right"/>
              <w:rPr>
                <w:rFonts w:ascii="宋体" w:hAnsi="宋体"/>
              </w:rPr>
            </w:pPr>
            <w:r>
              <w:rPr>
                <w:rFonts w:ascii="宋体" w:hAnsi="宋体"/>
              </w:rPr>
              <w:t>10,956,437.05</w:t>
            </w:r>
          </w:p>
        </w:tc>
        <w:tc>
          <w:tcPr>
            <w:tcW w:w="2431" w:type="dxa"/>
            <w:shd w:val="clear" w:color="auto" w:fill="auto"/>
            <w:vAlign w:val="center"/>
          </w:tcPr>
          <w:p>
            <w:pPr>
              <w:jc w:val="right"/>
              <w:rPr>
                <w:rFonts w:ascii="宋体" w:hAnsi="宋体"/>
              </w:rPr>
            </w:pPr>
            <w:r>
              <w:rPr>
                <w:rFonts w:ascii="宋体" w:hAnsi="宋体"/>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24郫国投MTN002</w:t>
            </w:r>
          </w:p>
        </w:tc>
        <w:tc>
          <w:tcPr>
            <w:tcW w:w="2693" w:type="dxa"/>
            <w:shd w:val="clear" w:color="auto" w:fill="auto"/>
            <w:vAlign w:val="center"/>
          </w:tcPr>
          <w:p>
            <w:pPr>
              <w:jc w:val="right"/>
              <w:rPr>
                <w:rFonts w:ascii="宋体" w:hAnsi="宋体"/>
              </w:rPr>
            </w:pPr>
            <w:r>
              <w:rPr>
                <w:rFonts w:ascii="宋体" w:hAnsi="宋体"/>
              </w:rPr>
              <w:t>10,673,958.90</w:t>
            </w:r>
          </w:p>
        </w:tc>
        <w:tc>
          <w:tcPr>
            <w:tcW w:w="2431" w:type="dxa"/>
            <w:shd w:val="clear" w:color="auto" w:fill="auto"/>
            <w:vAlign w:val="center"/>
          </w:tcPr>
          <w:p>
            <w:pPr>
              <w:jc w:val="right"/>
              <w:rPr>
                <w:rFonts w:ascii="宋体" w:hAnsi="宋体"/>
              </w:rPr>
            </w:pPr>
            <w:r>
              <w:rPr>
                <w:rFonts w:ascii="宋体" w:hAnsi="宋体"/>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10,377,912.33</w:t>
            </w:r>
          </w:p>
        </w:tc>
        <w:tc>
          <w:tcPr>
            <w:tcW w:w="2431" w:type="dxa"/>
            <w:shd w:val="clear" w:color="auto" w:fill="auto"/>
            <w:vAlign w:val="center"/>
          </w:tcPr>
          <w:p>
            <w:pPr>
              <w:jc w:val="right"/>
              <w:rPr>
                <w:rFonts w:ascii="宋体" w:hAnsi="宋体"/>
              </w:rPr>
            </w:pPr>
            <w:r>
              <w:rPr>
                <w:rFonts w:ascii="宋体" w:hAnsi="宋体"/>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22彭城建</w:t>
            </w:r>
          </w:p>
        </w:tc>
        <w:tc>
          <w:tcPr>
            <w:tcW w:w="2693" w:type="dxa"/>
            <w:shd w:val="clear" w:color="auto" w:fill="auto"/>
            <w:vAlign w:val="center"/>
          </w:tcPr>
          <w:p>
            <w:pPr>
              <w:jc w:val="right"/>
              <w:rPr>
                <w:rFonts w:ascii="宋体" w:hAnsi="宋体"/>
              </w:rPr>
            </w:pPr>
            <w:r>
              <w:rPr>
                <w:rFonts w:ascii="宋体" w:hAnsi="宋体"/>
              </w:rPr>
              <w:t>10,361,005.48</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2.78</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四川银行定开系列3个月11号净值型理财产品托管的过程中，严格遵守有关法律法规、托管协议的规定，尽职尽责地履行托管义务并安全保管托管资产。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0F2E656B"/>
    <w:rsid w:val="134C76E8"/>
    <w:rsid w:val="22F80CAF"/>
    <w:rsid w:val="23AB2840"/>
    <w:rsid w:val="2FC23DC4"/>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1</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2025-01-16T07:02:38Z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