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四川银行定开系列3个月9号净值型理财产品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313,285,000.00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8.64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6,825,912.52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8,672,659.64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314,024,732.22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314,024,732.22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1.0864</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224,684,909.55</w:t>
            </w:r>
          </w:p>
        </w:tc>
        <w:tc>
          <w:tcPr>
            <w:tcW w:w="1749" w:type="dxa"/>
            <w:shd w:val="clear" w:color="auto" w:fill="auto"/>
            <w:vAlign w:val="center"/>
          </w:tcPr>
          <w:p>
            <w:pPr>
              <w:jc w:val="right"/>
              <w:rPr>
                <w:rFonts w:ascii="宋体" w:hAnsi="宋体"/>
              </w:rPr>
            </w:pPr>
            <w:r>
              <w:rPr>
                <w:rFonts w:hint="eastAsia" w:ascii="宋体" w:hAnsi="宋体"/>
              </w:rPr>
              <w:t>70.33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208,973,456.41</w:t>
            </w:r>
          </w:p>
        </w:tc>
        <w:tc>
          <w:tcPr>
            <w:tcW w:w="1749" w:type="dxa"/>
            <w:shd w:val="clear" w:color="auto" w:fill="auto"/>
            <w:vAlign w:val="center"/>
          </w:tcPr>
          <w:p>
            <w:pPr>
              <w:jc w:val="right"/>
              <w:rPr>
                <w:rFonts w:ascii="宋体" w:hAnsi="宋体"/>
              </w:rPr>
            </w:pPr>
            <w:r>
              <w:rPr>
                <w:rFonts w:hint="eastAsia" w:ascii="宋体" w:hAnsi="宋体"/>
              </w:rPr>
              <w:t>65.41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15,711,453.14</w:t>
            </w:r>
          </w:p>
        </w:tc>
        <w:tc>
          <w:tcPr>
            <w:tcW w:w="1749" w:type="dxa"/>
            <w:shd w:val="clear" w:color="auto" w:fill="auto"/>
            <w:vAlign w:val="center"/>
          </w:tcPr>
          <w:p>
            <w:pPr>
              <w:jc w:val="right"/>
              <w:rPr>
                <w:rFonts w:ascii="宋体" w:hAnsi="宋体"/>
              </w:rPr>
            </w:pPr>
            <w:r>
              <w:rPr>
                <w:rFonts w:hint="eastAsia" w:ascii="宋体" w:hAnsi="宋体"/>
              </w:rPr>
              <w:t>4.92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94,036,127.58</w:t>
            </w:r>
          </w:p>
        </w:tc>
        <w:tc>
          <w:tcPr>
            <w:tcW w:w="1749" w:type="dxa"/>
            <w:shd w:val="clear" w:color="auto" w:fill="auto"/>
            <w:vAlign w:val="center"/>
          </w:tcPr>
          <w:p>
            <w:pPr>
              <w:jc w:val="right"/>
              <w:rPr>
                <w:rFonts w:ascii="宋体" w:hAnsi="宋体"/>
              </w:rPr>
            </w:pPr>
            <w:r>
              <w:rPr>
                <w:rFonts w:hint="eastAsia" w:ascii="宋体" w:hAnsi="宋体"/>
              </w:rPr>
              <w:t>29.43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428,486.63</w:t>
            </w:r>
          </w:p>
        </w:tc>
        <w:tc>
          <w:tcPr>
            <w:tcW w:w="1749" w:type="dxa"/>
            <w:shd w:val="clear" w:color="auto" w:fill="auto"/>
            <w:vAlign w:val="center"/>
          </w:tcPr>
          <w:p>
            <w:pPr>
              <w:jc w:val="right"/>
              <w:rPr>
                <w:rFonts w:ascii="宋体" w:hAnsi="宋体"/>
              </w:rPr>
            </w:pPr>
            <w:r>
              <w:rPr>
                <w:rFonts w:hint="eastAsia" w:ascii="宋体" w:hAnsi="宋体"/>
              </w:rPr>
              <w:t>0.13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322,240.31</w:t>
            </w:r>
          </w:p>
        </w:tc>
        <w:tc>
          <w:tcPr>
            <w:tcW w:w="1749" w:type="dxa"/>
            <w:shd w:val="clear" w:color="auto" w:fill="auto"/>
            <w:vAlign w:val="center"/>
          </w:tcPr>
          <w:p>
            <w:pPr>
              <w:jc w:val="right"/>
              <w:rPr>
                <w:rFonts w:ascii="宋体" w:hAnsi="宋体"/>
              </w:rPr>
            </w:pPr>
            <w:r>
              <w:rPr>
                <w:rFonts w:hint="eastAsia" w:ascii="宋体" w:hAnsi="宋体"/>
              </w:rPr>
              <w:t>0.10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319,471,764.07</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94,036,127.58</w:t>
            </w:r>
          </w:p>
        </w:tc>
        <w:tc>
          <w:tcPr>
            <w:tcW w:w="2431" w:type="dxa"/>
            <w:shd w:val="clear" w:color="auto" w:fill="auto"/>
            <w:vAlign w:val="center"/>
          </w:tcPr>
          <w:p>
            <w:pPr>
              <w:jc w:val="right"/>
              <w:rPr>
                <w:rFonts w:ascii="宋体" w:hAnsi="宋体"/>
              </w:rPr>
            </w:pPr>
            <w:r>
              <w:rPr>
                <w:rFonts w:ascii="宋体" w:hAnsi="宋体"/>
              </w:rPr>
              <w:t>29.95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15,711,453.14</w:t>
            </w:r>
          </w:p>
        </w:tc>
        <w:tc>
          <w:tcPr>
            <w:tcW w:w="2431" w:type="dxa"/>
            <w:shd w:val="clear" w:color="auto" w:fill="auto"/>
            <w:vAlign w:val="center"/>
          </w:tcPr>
          <w:p>
            <w:pPr>
              <w:jc w:val="right"/>
              <w:rPr>
                <w:rFonts w:ascii="宋体" w:hAnsi="宋体"/>
              </w:rPr>
            </w:pPr>
            <w:r>
              <w:rPr>
                <w:rFonts w:ascii="宋体" w:hAnsi="宋体"/>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24成都经开SCP003</w:t>
            </w:r>
          </w:p>
        </w:tc>
        <w:tc>
          <w:tcPr>
            <w:tcW w:w="2693" w:type="dxa"/>
            <w:shd w:val="clear" w:color="auto" w:fill="auto"/>
            <w:vAlign w:val="center"/>
          </w:tcPr>
          <w:p>
            <w:pPr>
              <w:jc w:val="right"/>
              <w:rPr>
                <w:rFonts w:ascii="宋体" w:hAnsi="宋体"/>
              </w:rPr>
            </w:pPr>
            <w:r>
              <w:rPr>
                <w:rFonts w:ascii="宋体" w:hAnsi="宋体"/>
              </w:rPr>
              <w:t>15,250,684.93</w:t>
            </w:r>
          </w:p>
        </w:tc>
        <w:tc>
          <w:tcPr>
            <w:tcW w:w="2431" w:type="dxa"/>
            <w:shd w:val="clear" w:color="auto" w:fill="auto"/>
            <w:vAlign w:val="center"/>
          </w:tcPr>
          <w:p>
            <w:pPr>
              <w:jc w:val="right"/>
              <w:rPr>
                <w:rFonts w:ascii="宋体" w:hAnsi="宋体"/>
              </w:rPr>
            </w:pPr>
            <w:r>
              <w:rPr>
                <w:rFonts w:ascii="宋体" w:hAnsi="宋体"/>
              </w:rPr>
              <w:t>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24中原银行CD072</w:t>
            </w:r>
          </w:p>
        </w:tc>
        <w:tc>
          <w:tcPr>
            <w:tcW w:w="2693" w:type="dxa"/>
            <w:shd w:val="clear" w:color="auto" w:fill="auto"/>
            <w:vAlign w:val="center"/>
          </w:tcPr>
          <w:p>
            <w:pPr>
              <w:jc w:val="right"/>
              <w:rPr>
                <w:rFonts w:ascii="宋体" w:hAnsi="宋体"/>
              </w:rPr>
            </w:pPr>
            <w:r>
              <w:rPr>
                <w:rFonts w:ascii="宋体" w:hAnsi="宋体"/>
              </w:rPr>
              <w:t>14,948,313.99</w:t>
            </w:r>
          </w:p>
        </w:tc>
        <w:tc>
          <w:tcPr>
            <w:tcW w:w="2431" w:type="dxa"/>
            <w:shd w:val="clear" w:color="auto" w:fill="auto"/>
            <w:vAlign w:val="center"/>
          </w:tcPr>
          <w:p>
            <w:pPr>
              <w:jc w:val="right"/>
              <w:rPr>
                <w:rFonts w:ascii="宋体" w:hAnsi="宋体"/>
              </w:rPr>
            </w:pPr>
            <w:r>
              <w:rPr>
                <w:rFonts w:ascii="宋体" w:hAnsi="宋体"/>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24乌鲁木齐银行CD137</w:t>
            </w:r>
          </w:p>
        </w:tc>
        <w:tc>
          <w:tcPr>
            <w:tcW w:w="2693" w:type="dxa"/>
            <w:shd w:val="clear" w:color="auto" w:fill="auto"/>
            <w:vAlign w:val="center"/>
          </w:tcPr>
          <w:p>
            <w:pPr>
              <w:jc w:val="right"/>
              <w:rPr>
                <w:rFonts w:ascii="宋体" w:hAnsi="宋体"/>
              </w:rPr>
            </w:pPr>
            <w:r>
              <w:rPr>
                <w:rFonts w:ascii="宋体" w:hAnsi="宋体"/>
              </w:rPr>
              <w:t>14,830,796.05</w:t>
            </w:r>
          </w:p>
        </w:tc>
        <w:tc>
          <w:tcPr>
            <w:tcW w:w="2431" w:type="dxa"/>
            <w:shd w:val="clear" w:color="auto" w:fill="auto"/>
            <w:vAlign w:val="center"/>
          </w:tcPr>
          <w:p>
            <w:pPr>
              <w:jc w:val="right"/>
              <w:rPr>
                <w:rFonts w:ascii="宋体" w:hAnsi="宋体"/>
              </w:rPr>
            </w:pPr>
            <w:r>
              <w:rPr>
                <w:rFonts w:ascii="宋体" w:hAnsi="宋体"/>
              </w:rPr>
              <w:t>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24眉资02</w:t>
            </w:r>
          </w:p>
        </w:tc>
        <w:tc>
          <w:tcPr>
            <w:tcW w:w="2693" w:type="dxa"/>
            <w:shd w:val="clear" w:color="auto" w:fill="auto"/>
            <w:vAlign w:val="center"/>
          </w:tcPr>
          <w:p>
            <w:pPr>
              <w:jc w:val="right"/>
              <w:rPr>
                <w:rFonts w:ascii="宋体" w:hAnsi="宋体"/>
              </w:rPr>
            </w:pPr>
            <w:r>
              <w:rPr>
                <w:rFonts w:ascii="宋体" w:hAnsi="宋体"/>
              </w:rPr>
              <w:t>14,676,871.23</w:t>
            </w:r>
          </w:p>
        </w:tc>
        <w:tc>
          <w:tcPr>
            <w:tcW w:w="2431" w:type="dxa"/>
            <w:shd w:val="clear" w:color="auto" w:fill="auto"/>
            <w:vAlign w:val="center"/>
          </w:tcPr>
          <w:p>
            <w:pPr>
              <w:jc w:val="right"/>
              <w:rPr>
                <w:rFonts w:ascii="宋体" w:hAnsi="宋体"/>
              </w:rPr>
            </w:pPr>
            <w:r>
              <w:rPr>
                <w:rFonts w:ascii="宋体" w:hAnsi="宋体"/>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12,453,494.79</w:t>
            </w:r>
          </w:p>
        </w:tc>
        <w:tc>
          <w:tcPr>
            <w:tcW w:w="2431" w:type="dxa"/>
            <w:shd w:val="clear" w:color="auto" w:fill="auto"/>
            <w:vAlign w:val="center"/>
          </w:tcPr>
          <w:p>
            <w:pPr>
              <w:jc w:val="right"/>
              <w:rPr>
                <w:rFonts w:ascii="宋体" w:hAnsi="宋体"/>
              </w:rPr>
            </w:pPr>
            <w:r>
              <w:rPr>
                <w:rFonts w:ascii="宋体" w:hAnsi="宋体"/>
              </w:rP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12,273,830.14</w:t>
            </w:r>
          </w:p>
        </w:tc>
        <w:tc>
          <w:tcPr>
            <w:tcW w:w="2431" w:type="dxa"/>
            <w:shd w:val="clear" w:color="auto" w:fill="auto"/>
            <w:vAlign w:val="center"/>
          </w:tcPr>
          <w:p>
            <w:pPr>
              <w:jc w:val="right"/>
              <w:rPr>
                <w:rFonts w:ascii="宋体" w:hAnsi="宋体"/>
              </w:rPr>
            </w:pPr>
            <w:r>
              <w:rPr>
                <w:rFonts w:ascii="宋体" w:hAnsi="宋体"/>
              </w:rPr>
              <w:t>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24重庆三峡银行CD047</w:t>
            </w:r>
          </w:p>
        </w:tc>
        <w:tc>
          <w:tcPr>
            <w:tcW w:w="2693" w:type="dxa"/>
            <w:shd w:val="clear" w:color="auto" w:fill="auto"/>
            <w:vAlign w:val="center"/>
          </w:tcPr>
          <w:p>
            <w:pPr>
              <w:jc w:val="right"/>
              <w:rPr>
                <w:rFonts w:ascii="宋体" w:hAnsi="宋体"/>
              </w:rPr>
            </w:pPr>
            <w:r>
              <w:rPr>
                <w:rFonts w:ascii="宋体" w:hAnsi="宋体"/>
              </w:rPr>
              <w:t>11,901,633.21</w:t>
            </w:r>
          </w:p>
        </w:tc>
        <w:tc>
          <w:tcPr>
            <w:tcW w:w="2431" w:type="dxa"/>
            <w:shd w:val="clear" w:color="auto" w:fill="auto"/>
            <w:vAlign w:val="center"/>
          </w:tcPr>
          <w:p>
            <w:pPr>
              <w:jc w:val="right"/>
              <w:rPr>
                <w:rFonts w:ascii="宋体" w:hAnsi="宋体"/>
              </w:rPr>
            </w:pPr>
            <w:r>
              <w:rPr>
                <w:rFonts w:ascii="宋体" w:hAnsi="宋体"/>
              </w:rPr>
              <w:t>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23广安MTN001</w:t>
            </w:r>
          </w:p>
        </w:tc>
        <w:tc>
          <w:tcPr>
            <w:tcW w:w="2693" w:type="dxa"/>
            <w:shd w:val="clear" w:color="auto" w:fill="auto"/>
            <w:vAlign w:val="center"/>
          </w:tcPr>
          <w:p>
            <w:pPr>
              <w:jc w:val="right"/>
              <w:rPr>
                <w:rFonts w:ascii="宋体" w:hAnsi="宋体"/>
              </w:rPr>
            </w:pPr>
            <w:r>
              <w:rPr>
                <w:rFonts w:ascii="宋体" w:hAnsi="宋体"/>
              </w:rPr>
              <w:t>10,687,301.37</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3.40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w:t>
      </w:r>
      <w:bookmarkStart w:id="5" w:name="_GoBack"/>
      <w:bookmarkEnd w:id="5"/>
      <w:r>
        <w:rPr>
          <w:rFonts w:hint="eastAsia" w:ascii="宋体" w:hAnsi="宋体"/>
          <w:szCs w:val="21"/>
          <w:highlight w:val="none"/>
        </w:rPr>
        <w:t>列3个月9号净值型理财产品托管的过程中，严格遵守有关法律法规、托管协议的规定，尽职尽责地履行托管义务并安全保管托管资产。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21攀国投、2</w:t>
      </w:r>
      <w:r>
        <w:rPr>
          <w:rFonts w:ascii="宋体" w:hAnsi="宋体"/>
          <w:szCs w:val="21"/>
        </w:rPr>
        <w:t>2</w:t>
      </w:r>
      <w:r>
        <w:rPr>
          <w:rFonts w:hint="eastAsia" w:ascii="宋体" w:hAnsi="宋体"/>
          <w:szCs w:val="21"/>
        </w:rPr>
        <w:t>凉山</w:t>
      </w:r>
      <w:r>
        <w:rPr>
          <w:rFonts w:ascii="宋体" w:hAnsi="宋体"/>
          <w:szCs w:val="21"/>
        </w:rPr>
        <w:t>发展</w:t>
      </w:r>
      <w:r>
        <w:rPr>
          <w:rFonts w:hint="eastAsia" w:ascii="宋体" w:hAnsi="宋体"/>
          <w:szCs w:val="21"/>
        </w:rPr>
        <w:t>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14BC02A2"/>
    <w:rsid w:val="22F80CAF"/>
    <w:rsid w:val="23AB2840"/>
    <w:rsid w:val="2FC23DC4"/>
    <w:rsid w:val="339E2F39"/>
    <w:rsid w:val="34C50480"/>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2025-02-07T09:52:06Z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