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四川银行定开系列6个月12号净值型理财产品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333,596,000.00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9.55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4,930,839.98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4,716,642.06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336,493,852.76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336,493,852.76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1.0955</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267,976,925.27</w:t>
            </w:r>
          </w:p>
        </w:tc>
        <w:tc>
          <w:tcPr>
            <w:tcW w:w="1749" w:type="dxa"/>
            <w:shd w:val="clear" w:color="auto" w:fill="auto"/>
            <w:vAlign w:val="center"/>
          </w:tcPr>
          <w:p>
            <w:pPr>
              <w:jc w:val="right"/>
              <w:rPr>
                <w:rFonts w:ascii="宋体" w:hAnsi="宋体"/>
              </w:rPr>
            </w:pPr>
            <w:r>
              <w:rPr>
                <w:rFonts w:hint="eastAsia" w:ascii="宋体" w:hAnsi="宋体"/>
              </w:rPr>
              <w:t>79.03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267,976,925.27</w:t>
            </w:r>
          </w:p>
        </w:tc>
        <w:tc>
          <w:tcPr>
            <w:tcW w:w="1749" w:type="dxa"/>
            <w:shd w:val="clear" w:color="auto" w:fill="auto"/>
            <w:vAlign w:val="center"/>
          </w:tcPr>
          <w:p>
            <w:pPr>
              <w:jc w:val="right"/>
              <w:rPr>
                <w:rFonts w:ascii="宋体" w:hAnsi="宋体"/>
              </w:rPr>
            </w:pPr>
            <w:r>
              <w:rPr>
                <w:rFonts w:hint="eastAsia" w:ascii="宋体" w:hAnsi="宋体"/>
              </w:rPr>
              <w:t>79.03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70,008,520.98</w:t>
            </w:r>
          </w:p>
        </w:tc>
        <w:tc>
          <w:tcPr>
            <w:tcW w:w="1749" w:type="dxa"/>
            <w:shd w:val="clear" w:color="auto" w:fill="auto"/>
            <w:vAlign w:val="center"/>
          </w:tcPr>
          <w:p>
            <w:pPr>
              <w:jc w:val="right"/>
              <w:rPr>
                <w:rFonts w:ascii="宋体" w:hAnsi="宋体"/>
              </w:rPr>
            </w:pPr>
            <w:r>
              <w:rPr>
                <w:rFonts w:hint="eastAsia" w:ascii="宋体" w:hAnsi="宋体"/>
              </w:rPr>
              <w:t>20.65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775,960.58</w:t>
            </w:r>
          </w:p>
        </w:tc>
        <w:tc>
          <w:tcPr>
            <w:tcW w:w="1749" w:type="dxa"/>
            <w:shd w:val="clear" w:color="auto" w:fill="auto"/>
            <w:vAlign w:val="center"/>
          </w:tcPr>
          <w:p>
            <w:pPr>
              <w:jc w:val="right"/>
              <w:rPr>
                <w:rFonts w:ascii="宋体" w:hAnsi="宋体"/>
              </w:rPr>
            </w:pPr>
            <w:r>
              <w:rPr>
                <w:rFonts w:hint="eastAsia" w:ascii="宋体" w:hAnsi="宋体"/>
              </w:rPr>
              <w:t>0.23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307,817.94</w:t>
            </w:r>
          </w:p>
        </w:tc>
        <w:tc>
          <w:tcPr>
            <w:tcW w:w="1749" w:type="dxa"/>
            <w:shd w:val="clear" w:color="auto" w:fill="auto"/>
            <w:vAlign w:val="center"/>
          </w:tcPr>
          <w:p>
            <w:pPr>
              <w:jc w:val="right"/>
              <w:rPr>
                <w:rFonts w:ascii="宋体" w:hAnsi="宋体"/>
              </w:rPr>
            </w:pPr>
            <w:r>
              <w:rPr>
                <w:rFonts w:hint="eastAsia" w:ascii="宋体" w:hAnsi="宋体"/>
              </w:rPr>
              <w:t>0.09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339,069,224.77</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70,008,520.98</w:t>
            </w:r>
          </w:p>
        </w:tc>
        <w:tc>
          <w:tcPr>
            <w:tcW w:w="2431" w:type="dxa"/>
            <w:shd w:val="clear" w:color="auto" w:fill="auto"/>
            <w:vAlign w:val="center"/>
          </w:tcPr>
          <w:p>
            <w:pPr>
              <w:jc w:val="right"/>
              <w:rPr>
                <w:rFonts w:ascii="宋体" w:hAnsi="宋体"/>
              </w:rPr>
            </w:pPr>
            <w:r>
              <w:rPr>
                <w:rFonts w:ascii="宋体" w:hAnsi="宋体"/>
              </w:rPr>
              <w:t>20.81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24稠州商行CD026</w:t>
            </w:r>
          </w:p>
        </w:tc>
        <w:tc>
          <w:tcPr>
            <w:tcW w:w="2693" w:type="dxa"/>
            <w:shd w:val="clear" w:color="auto" w:fill="auto"/>
            <w:vAlign w:val="center"/>
          </w:tcPr>
          <w:p>
            <w:pPr>
              <w:jc w:val="right"/>
              <w:rPr>
                <w:rFonts w:ascii="宋体" w:hAnsi="宋体"/>
              </w:rPr>
            </w:pPr>
            <w:r>
              <w:rPr>
                <w:rFonts w:ascii="宋体" w:hAnsi="宋体"/>
              </w:rPr>
              <w:t>19,754,541.37</w:t>
            </w:r>
          </w:p>
        </w:tc>
        <w:tc>
          <w:tcPr>
            <w:tcW w:w="2431" w:type="dxa"/>
            <w:shd w:val="clear" w:color="auto" w:fill="auto"/>
            <w:vAlign w:val="center"/>
          </w:tcPr>
          <w:p>
            <w:pPr>
              <w:jc w:val="right"/>
              <w:rPr>
                <w:rFonts w:ascii="宋体" w:hAnsi="宋体"/>
              </w:rPr>
            </w:pPr>
            <w:r>
              <w:rPr>
                <w:rFonts w:ascii="宋体" w:hAnsi="宋体"/>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24乌鲁木齐银行CD150</w:t>
            </w:r>
          </w:p>
        </w:tc>
        <w:tc>
          <w:tcPr>
            <w:tcW w:w="2693" w:type="dxa"/>
            <w:shd w:val="clear" w:color="auto" w:fill="auto"/>
            <w:vAlign w:val="center"/>
          </w:tcPr>
          <w:p>
            <w:pPr>
              <w:jc w:val="right"/>
              <w:rPr>
                <w:rFonts w:ascii="宋体" w:hAnsi="宋体"/>
              </w:rPr>
            </w:pPr>
            <w:r>
              <w:rPr>
                <w:rFonts w:ascii="宋体" w:hAnsi="宋体"/>
              </w:rPr>
              <w:t>19,752,814.68</w:t>
            </w:r>
          </w:p>
        </w:tc>
        <w:tc>
          <w:tcPr>
            <w:tcW w:w="2431" w:type="dxa"/>
            <w:shd w:val="clear" w:color="auto" w:fill="auto"/>
            <w:vAlign w:val="center"/>
          </w:tcPr>
          <w:p>
            <w:pPr>
              <w:jc w:val="right"/>
              <w:rPr>
                <w:rFonts w:ascii="宋体" w:hAnsi="宋体"/>
              </w:rPr>
            </w:pPr>
            <w:r>
              <w:rPr>
                <w:rFonts w:ascii="宋体" w:hAnsi="宋体"/>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17,837,867.12</w:t>
            </w:r>
          </w:p>
        </w:tc>
        <w:tc>
          <w:tcPr>
            <w:tcW w:w="2431" w:type="dxa"/>
            <w:shd w:val="clear" w:color="auto" w:fill="auto"/>
            <w:vAlign w:val="center"/>
          </w:tcPr>
          <w:p>
            <w:pPr>
              <w:jc w:val="right"/>
              <w:rPr>
                <w:rFonts w:ascii="宋体" w:hAnsi="宋体"/>
              </w:rPr>
            </w:pPr>
            <w:r>
              <w:rPr>
                <w:rFonts w:ascii="宋体" w:hAnsi="宋体"/>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24乌鲁木齐银行CD147</w:t>
            </w:r>
          </w:p>
        </w:tc>
        <w:tc>
          <w:tcPr>
            <w:tcW w:w="2693" w:type="dxa"/>
            <w:shd w:val="clear" w:color="auto" w:fill="auto"/>
            <w:vAlign w:val="center"/>
          </w:tcPr>
          <w:p>
            <w:pPr>
              <w:jc w:val="right"/>
              <w:rPr>
                <w:rFonts w:ascii="宋体" w:hAnsi="宋体"/>
              </w:rPr>
            </w:pPr>
            <w:r>
              <w:rPr>
                <w:rFonts w:ascii="宋体" w:hAnsi="宋体"/>
              </w:rPr>
              <w:t>17,779,031.61</w:t>
            </w:r>
          </w:p>
        </w:tc>
        <w:tc>
          <w:tcPr>
            <w:tcW w:w="2431" w:type="dxa"/>
            <w:shd w:val="clear" w:color="auto" w:fill="auto"/>
            <w:vAlign w:val="center"/>
          </w:tcPr>
          <w:p>
            <w:pPr>
              <w:jc w:val="right"/>
              <w:rPr>
                <w:rFonts w:ascii="宋体" w:hAnsi="宋体"/>
              </w:rPr>
            </w:pPr>
            <w:r>
              <w:rPr>
                <w:rFonts w:ascii="宋体" w:hAnsi="宋体"/>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24阜阳债</w:t>
            </w:r>
          </w:p>
        </w:tc>
        <w:tc>
          <w:tcPr>
            <w:tcW w:w="2693" w:type="dxa"/>
            <w:shd w:val="clear" w:color="auto" w:fill="auto"/>
            <w:vAlign w:val="center"/>
          </w:tcPr>
          <w:p>
            <w:pPr>
              <w:jc w:val="right"/>
              <w:rPr>
                <w:rFonts w:ascii="宋体" w:hAnsi="宋体"/>
              </w:rPr>
            </w:pPr>
            <w:r>
              <w:rPr>
                <w:rFonts w:ascii="宋体" w:hAnsi="宋体"/>
              </w:rPr>
              <w:t>15,792,965.75</w:t>
            </w:r>
          </w:p>
        </w:tc>
        <w:tc>
          <w:tcPr>
            <w:tcW w:w="2431" w:type="dxa"/>
            <w:shd w:val="clear" w:color="auto" w:fill="auto"/>
            <w:vAlign w:val="center"/>
          </w:tcPr>
          <w:p>
            <w:pPr>
              <w:jc w:val="right"/>
              <w:rPr>
                <w:rFonts w:ascii="宋体" w:hAnsi="宋体"/>
              </w:rPr>
            </w:pPr>
            <w:r>
              <w:rPr>
                <w:rFonts w:ascii="宋体" w:hAnsi="宋体"/>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24西汇投资PPN001</w:t>
            </w:r>
          </w:p>
        </w:tc>
        <w:tc>
          <w:tcPr>
            <w:tcW w:w="2693" w:type="dxa"/>
            <w:shd w:val="clear" w:color="auto" w:fill="auto"/>
            <w:vAlign w:val="center"/>
          </w:tcPr>
          <w:p>
            <w:pPr>
              <w:jc w:val="right"/>
              <w:rPr>
                <w:rFonts w:ascii="宋体" w:hAnsi="宋体"/>
              </w:rPr>
            </w:pPr>
            <w:r>
              <w:rPr>
                <w:rFonts w:ascii="宋体" w:hAnsi="宋体"/>
              </w:rPr>
              <w:t>15,356,658.90</w:t>
            </w:r>
          </w:p>
        </w:tc>
        <w:tc>
          <w:tcPr>
            <w:tcW w:w="2431" w:type="dxa"/>
            <w:shd w:val="clear" w:color="auto" w:fill="auto"/>
            <w:vAlign w:val="center"/>
          </w:tcPr>
          <w:p>
            <w:pPr>
              <w:jc w:val="right"/>
              <w:rPr>
                <w:rFonts w:ascii="宋体" w:hAnsi="宋体"/>
              </w:rPr>
            </w:pPr>
            <w:r>
              <w:rPr>
                <w:rFonts w:ascii="宋体" w:hAnsi="宋体"/>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22凉山发展MTN001</w:t>
            </w:r>
          </w:p>
        </w:tc>
        <w:tc>
          <w:tcPr>
            <w:tcW w:w="2693" w:type="dxa"/>
            <w:shd w:val="clear" w:color="auto" w:fill="auto"/>
            <w:vAlign w:val="center"/>
          </w:tcPr>
          <w:p>
            <w:pPr>
              <w:jc w:val="right"/>
              <w:rPr>
                <w:rFonts w:ascii="宋体" w:hAnsi="宋体"/>
              </w:rPr>
            </w:pPr>
            <w:r>
              <w:rPr>
                <w:rFonts w:ascii="宋体" w:hAnsi="宋体"/>
              </w:rPr>
              <w:t>12,708,986.30</w:t>
            </w:r>
          </w:p>
        </w:tc>
        <w:tc>
          <w:tcPr>
            <w:tcW w:w="2431" w:type="dxa"/>
            <w:shd w:val="clear" w:color="auto" w:fill="auto"/>
            <w:vAlign w:val="center"/>
          </w:tcPr>
          <w:p>
            <w:pPr>
              <w:jc w:val="right"/>
              <w:rPr>
                <w:rFonts w:ascii="宋体" w:hAnsi="宋体"/>
              </w:rPr>
            </w:pPr>
            <w:r>
              <w:rPr>
                <w:rFonts w:ascii="宋体" w:hAnsi="宋体"/>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12,594,920.55</w:t>
            </w:r>
          </w:p>
        </w:tc>
        <w:tc>
          <w:tcPr>
            <w:tcW w:w="2431" w:type="dxa"/>
            <w:shd w:val="clear" w:color="auto" w:fill="auto"/>
            <w:vAlign w:val="center"/>
          </w:tcPr>
          <w:p>
            <w:pPr>
              <w:jc w:val="right"/>
              <w:rPr>
                <w:rFonts w:ascii="宋体" w:hAnsi="宋体"/>
              </w:rPr>
            </w:pPr>
            <w:r>
              <w:rPr>
                <w:rFonts w:ascii="宋体" w:hAnsi="宋体"/>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23达州高科MTN001</w:t>
            </w:r>
          </w:p>
        </w:tc>
        <w:tc>
          <w:tcPr>
            <w:tcW w:w="2693" w:type="dxa"/>
            <w:shd w:val="clear" w:color="auto" w:fill="auto"/>
            <w:vAlign w:val="center"/>
          </w:tcPr>
          <w:p>
            <w:pPr>
              <w:jc w:val="right"/>
              <w:rPr>
                <w:rFonts w:ascii="宋体" w:hAnsi="宋体"/>
              </w:rPr>
            </w:pPr>
            <w:r>
              <w:rPr>
                <w:rFonts w:ascii="宋体" w:hAnsi="宋体"/>
              </w:rPr>
              <w:t>12,549,616.44</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3.73</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四川银行定开系列6个月12号净值型理财产品托管的过程中，严格遵守有关法律法规、托管协议的规定，尽职尽责地履行托管义务并安全保管托管资产。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宋体" w:hAnsi="宋体"/>
          <w:szCs w:val="21"/>
        </w:rPr>
        <w:t>、21攀国投</w:t>
      </w:r>
      <w:r>
        <w:rPr>
          <w:rFonts w:hint="eastAsia" w:asciiTheme="minorEastAsia" w:hAnsiTheme="minorEastAsia" w:eastAsiaTheme="minorEastAsia"/>
          <w:szCs w:val="21"/>
        </w:rPr>
        <w:t>属于关联交易。</w:t>
      </w:r>
      <w:bookmarkStart w:id="5" w:name="_GoBack"/>
      <w:bookmarkEnd w:id="5"/>
    </w:p>
    <w:p>
      <w:pPr>
        <w:ind w:firstLine="420" w:firstLineChars="200"/>
        <w:jc w:val="left"/>
        <w:rPr>
          <w:rFonts w:asciiTheme="minorEastAsia" w:hAnsiTheme="minorEastAsia" w:eastAsiaTheme="minorEastAsia"/>
          <w:szCs w:val="21"/>
          <w:highlight w:val="none"/>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5AC75752"/>
    <w:rsid w:val="7610205C"/>
    <w:rsid w:val="769122E5"/>
    <w:rsid w:val="789A33D8"/>
    <w:rsid w:val="7E83227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2025-02-07T10:47:57Z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