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四川银行定开系列6个月17号净值型理财产品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四川银行定开系列6个月17号净值型理财产品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296,900,000.00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四川银行-四川银行定开系列6个月17号净值型理财产品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9.86</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5,083,083.59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5,986,364.75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298,285,436.15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298,285,436.15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1.0986</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pPr w:leftFromText="180" w:rightFromText="180" w:vertAnchor="text" w:horzAnchor="page" w:tblpX="1617" w:tblpY="294"/>
        <w:tblOverlap w:val="never"/>
        <w:tblW w:w="8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207,985,942.18</w:t>
            </w:r>
          </w:p>
        </w:tc>
        <w:tc>
          <w:tcPr>
            <w:tcW w:w="1749" w:type="dxa"/>
            <w:shd w:val="clear" w:color="auto" w:fill="auto"/>
            <w:vAlign w:val="center"/>
          </w:tcPr>
          <w:p>
            <w:pPr>
              <w:jc w:val="right"/>
              <w:rPr>
                <w:rFonts w:ascii="宋体" w:hAnsi="宋体"/>
              </w:rPr>
            </w:pPr>
            <w:r>
              <w:rPr>
                <w:rFonts w:hint="eastAsia" w:ascii="宋体" w:hAnsi="宋体"/>
              </w:rPr>
              <w:t>68.45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207,985,942.18</w:t>
            </w:r>
          </w:p>
        </w:tc>
        <w:tc>
          <w:tcPr>
            <w:tcW w:w="1749" w:type="dxa"/>
            <w:shd w:val="clear" w:color="auto" w:fill="auto"/>
            <w:vAlign w:val="center"/>
          </w:tcPr>
          <w:p>
            <w:pPr>
              <w:jc w:val="right"/>
              <w:rPr>
                <w:rFonts w:ascii="宋体" w:hAnsi="宋体"/>
              </w:rPr>
            </w:pPr>
            <w:r>
              <w:rPr>
                <w:rFonts w:hint="eastAsia" w:ascii="宋体" w:hAnsi="宋体"/>
              </w:rPr>
              <w:t>68.45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95,011,564.18</w:t>
            </w:r>
          </w:p>
        </w:tc>
        <w:tc>
          <w:tcPr>
            <w:tcW w:w="1749" w:type="dxa"/>
            <w:shd w:val="clear" w:color="auto" w:fill="auto"/>
            <w:vAlign w:val="center"/>
          </w:tcPr>
          <w:p>
            <w:pPr>
              <w:jc w:val="right"/>
              <w:rPr>
                <w:rFonts w:ascii="宋体" w:hAnsi="宋体"/>
              </w:rPr>
            </w:pPr>
            <w:r>
              <w:rPr>
                <w:rFonts w:hint="eastAsia" w:ascii="宋体" w:hAnsi="宋体"/>
              </w:rPr>
              <w:t>31.27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690,258.50</w:t>
            </w:r>
          </w:p>
        </w:tc>
        <w:tc>
          <w:tcPr>
            <w:tcW w:w="1749" w:type="dxa"/>
            <w:shd w:val="clear" w:color="auto" w:fill="auto"/>
            <w:vAlign w:val="center"/>
          </w:tcPr>
          <w:p>
            <w:pPr>
              <w:jc w:val="right"/>
              <w:rPr>
                <w:rFonts w:ascii="宋体" w:hAnsi="宋体"/>
              </w:rPr>
            </w:pPr>
            <w:r>
              <w:rPr>
                <w:rFonts w:hint="eastAsia" w:ascii="宋体" w:hAnsi="宋体"/>
              </w:rPr>
              <w:t>0.23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181,102.39</w:t>
            </w:r>
          </w:p>
        </w:tc>
        <w:tc>
          <w:tcPr>
            <w:tcW w:w="1749" w:type="dxa"/>
            <w:shd w:val="clear" w:color="auto" w:fill="auto"/>
            <w:vAlign w:val="center"/>
          </w:tcPr>
          <w:p>
            <w:pPr>
              <w:jc w:val="right"/>
              <w:rPr>
                <w:rFonts w:ascii="宋体" w:hAnsi="宋体"/>
              </w:rPr>
            </w:pPr>
            <w:r>
              <w:rPr>
                <w:rFonts w:hint="eastAsia" w:ascii="宋体" w:hAnsi="宋体"/>
              </w:rPr>
              <w:t>0.06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303,868,867.25</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95,011,564.18</w:t>
            </w:r>
          </w:p>
        </w:tc>
        <w:tc>
          <w:tcPr>
            <w:tcW w:w="2431" w:type="dxa"/>
            <w:shd w:val="clear" w:color="auto" w:fill="auto"/>
            <w:vAlign w:val="center"/>
          </w:tcPr>
          <w:p>
            <w:pPr>
              <w:jc w:val="right"/>
              <w:rPr>
                <w:rFonts w:ascii="宋体" w:hAnsi="宋体"/>
              </w:rPr>
            </w:pPr>
            <w:r>
              <w:rPr>
                <w:rFonts w:ascii="宋体" w:hAnsi="宋体"/>
              </w:rPr>
              <w:t>31.85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24绵兴02</w:t>
            </w:r>
          </w:p>
        </w:tc>
        <w:tc>
          <w:tcPr>
            <w:tcW w:w="2693" w:type="dxa"/>
            <w:shd w:val="clear" w:color="auto" w:fill="auto"/>
            <w:vAlign w:val="center"/>
          </w:tcPr>
          <w:p>
            <w:pPr>
              <w:jc w:val="right"/>
              <w:rPr>
                <w:rFonts w:ascii="宋体" w:hAnsi="宋体"/>
              </w:rPr>
            </w:pPr>
            <w:r>
              <w:rPr>
                <w:rFonts w:ascii="宋体" w:hAnsi="宋体"/>
              </w:rPr>
              <w:t>16,310,597.26</w:t>
            </w:r>
          </w:p>
        </w:tc>
        <w:tc>
          <w:tcPr>
            <w:tcW w:w="2431" w:type="dxa"/>
            <w:shd w:val="clear" w:color="auto" w:fill="auto"/>
            <w:vAlign w:val="center"/>
          </w:tcPr>
          <w:p>
            <w:pPr>
              <w:jc w:val="right"/>
              <w:rPr>
                <w:rFonts w:ascii="宋体" w:hAnsi="宋体"/>
              </w:rPr>
            </w:pPr>
            <w:r>
              <w:rPr>
                <w:rFonts w:ascii="宋体" w:hAnsi="宋体"/>
              </w:rP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24泸投01</w:t>
            </w:r>
          </w:p>
        </w:tc>
        <w:tc>
          <w:tcPr>
            <w:tcW w:w="2693" w:type="dxa"/>
            <w:shd w:val="clear" w:color="auto" w:fill="auto"/>
            <w:vAlign w:val="center"/>
          </w:tcPr>
          <w:p>
            <w:pPr>
              <w:jc w:val="right"/>
              <w:rPr>
                <w:rFonts w:ascii="宋体" w:hAnsi="宋体"/>
              </w:rPr>
            </w:pPr>
            <w:r>
              <w:rPr>
                <w:rFonts w:ascii="宋体" w:hAnsi="宋体"/>
              </w:rPr>
              <w:t>15,186,115.07</w:t>
            </w:r>
          </w:p>
        </w:tc>
        <w:tc>
          <w:tcPr>
            <w:tcW w:w="2431" w:type="dxa"/>
            <w:shd w:val="clear" w:color="auto" w:fill="auto"/>
            <w:vAlign w:val="center"/>
          </w:tcPr>
          <w:p>
            <w:pPr>
              <w:jc w:val="right"/>
              <w:rPr>
                <w:rFonts w:ascii="宋体" w:hAnsi="宋体"/>
              </w:rPr>
            </w:pPr>
            <w:r>
              <w:rPr>
                <w:rFonts w:ascii="宋体" w:hAnsi="宋体"/>
              </w:rPr>
              <w:t>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24广西北部湾银行CD107</w:t>
            </w:r>
          </w:p>
        </w:tc>
        <w:tc>
          <w:tcPr>
            <w:tcW w:w="2693" w:type="dxa"/>
            <w:shd w:val="clear" w:color="auto" w:fill="auto"/>
            <w:vAlign w:val="center"/>
          </w:tcPr>
          <w:p>
            <w:pPr>
              <w:jc w:val="right"/>
              <w:rPr>
                <w:rFonts w:ascii="宋体" w:hAnsi="宋体"/>
              </w:rPr>
            </w:pPr>
            <w:r>
              <w:rPr>
                <w:rFonts w:ascii="宋体" w:hAnsi="宋体"/>
              </w:rPr>
              <w:t>14,922,272.38</w:t>
            </w:r>
          </w:p>
        </w:tc>
        <w:tc>
          <w:tcPr>
            <w:tcW w:w="2431" w:type="dxa"/>
            <w:shd w:val="clear" w:color="auto" w:fill="auto"/>
            <w:vAlign w:val="center"/>
          </w:tcPr>
          <w:p>
            <w:pPr>
              <w:jc w:val="right"/>
              <w:rPr>
                <w:rFonts w:ascii="宋体" w:hAnsi="宋体"/>
              </w:rPr>
            </w:pPr>
            <w:r>
              <w:rPr>
                <w:rFonts w:ascii="宋体" w:hAnsi="宋体"/>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24泸临01</w:t>
            </w:r>
          </w:p>
        </w:tc>
        <w:tc>
          <w:tcPr>
            <w:tcW w:w="2693" w:type="dxa"/>
            <w:shd w:val="clear" w:color="auto" w:fill="auto"/>
            <w:vAlign w:val="center"/>
          </w:tcPr>
          <w:p>
            <w:pPr>
              <w:jc w:val="right"/>
              <w:rPr>
                <w:rFonts w:ascii="宋体" w:hAnsi="宋体"/>
              </w:rPr>
            </w:pPr>
            <w:r>
              <w:rPr>
                <w:rFonts w:ascii="宋体" w:hAnsi="宋体"/>
              </w:rPr>
              <w:t>14,654,272.60</w:t>
            </w:r>
          </w:p>
        </w:tc>
        <w:tc>
          <w:tcPr>
            <w:tcW w:w="2431" w:type="dxa"/>
            <w:shd w:val="clear" w:color="auto" w:fill="auto"/>
            <w:vAlign w:val="center"/>
          </w:tcPr>
          <w:p>
            <w:pPr>
              <w:jc w:val="right"/>
              <w:rPr>
                <w:rFonts w:ascii="宋体" w:hAnsi="宋体"/>
              </w:rPr>
            </w:pPr>
            <w:r>
              <w:rPr>
                <w:rFonts w:ascii="宋体" w:hAnsi="宋体"/>
              </w:rPr>
              <w:t>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24香发01</w:t>
            </w:r>
          </w:p>
        </w:tc>
        <w:tc>
          <w:tcPr>
            <w:tcW w:w="2693" w:type="dxa"/>
            <w:shd w:val="clear" w:color="auto" w:fill="auto"/>
            <w:vAlign w:val="center"/>
          </w:tcPr>
          <w:p>
            <w:pPr>
              <w:jc w:val="right"/>
              <w:rPr>
                <w:rFonts w:ascii="宋体" w:hAnsi="宋体"/>
              </w:rPr>
            </w:pPr>
            <w:r>
              <w:rPr>
                <w:rFonts w:ascii="宋体" w:hAnsi="宋体"/>
              </w:rPr>
              <w:t>13,880,509.59</w:t>
            </w:r>
          </w:p>
        </w:tc>
        <w:tc>
          <w:tcPr>
            <w:tcW w:w="2431" w:type="dxa"/>
            <w:shd w:val="clear" w:color="auto" w:fill="auto"/>
            <w:vAlign w:val="center"/>
          </w:tcPr>
          <w:p>
            <w:pPr>
              <w:jc w:val="right"/>
              <w:rPr>
                <w:rFonts w:ascii="宋体" w:hAnsi="宋体"/>
              </w:rPr>
            </w:pPr>
            <w:r>
              <w:rPr>
                <w:rFonts w:ascii="宋体" w:hAnsi="宋体"/>
              </w:rPr>
              <w:t>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24浙江泰隆商行CD018</w:t>
            </w:r>
          </w:p>
        </w:tc>
        <w:tc>
          <w:tcPr>
            <w:tcW w:w="2693" w:type="dxa"/>
            <w:shd w:val="clear" w:color="auto" w:fill="auto"/>
            <w:vAlign w:val="center"/>
          </w:tcPr>
          <w:p>
            <w:pPr>
              <w:jc w:val="right"/>
              <w:rPr>
                <w:rFonts w:ascii="宋体" w:hAnsi="宋体"/>
              </w:rPr>
            </w:pPr>
            <w:r>
              <w:rPr>
                <w:rFonts w:ascii="宋体" w:hAnsi="宋体"/>
              </w:rPr>
              <w:t>12,935,171.74</w:t>
            </w:r>
          </w:p>
        </w:tc>
        <w:tc>
          <w:tcPr>
            <w:tcW w:w="2431" w:type="dxa"/>
            <w:shd w:val="clear" w:color="auto" w:fill="auto"/>
            <w:vAlign w:val="center"/>
          </w:tcPr>
          <w:p>
            <w:pPr>
              <w:jc w:val="right"/>
              <w:rPr>
                <w:rFonts w:ascii="宋体" w:hAnsi="宋体"/>
              </w:rPr>
            </w:pPr>
            <w:r>
              <w:rPr>
                <w:rFonts w:ascii="宋体" w:hAnsi="宋体"/>
              </w:rP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23彭城01</w:t>
            </w:r>
          </w:p>
        </w:tc>
        <w:tc>
          <w:tcPr>
            <w:tcW w:w="2693" w:type="dxa"/>
            <w:shd w:val="clear" w:color="auto" w:fill="auto"/>
            <w:vAlign w:val="center"/>
          </w:tcPr>
          <w:p>
            <w:pPr>
              <w:jc w:val="right"/>
              <w:rPr>
                <w:rFonts w:ascii="宋体" w:hAnsi="宋体"/>
              </w:rPr>
            </w:pPr>
            <w:r>
              <w:rPr>
                <w:rFonts w:ascii="宋体" w:hAnsi="宋体"/>
              </w:rPr>
              <w:t>12,773,766.57</w:t>
            </w:r>
          </w:p>
        </w:tc>
        <w:tc>
          <w:tcPr>
            <w:tcW w:w="2431" w:type="dxa"/>
            <w:shd w:val="clear" w:color="auto" w:fill="auto"/>
            <w:vAlign w:val="center"/>
          </w:tcPr>
          <w:p>
            <w:pPr>
              <w:jc w:val="right"/>
              <w:rPr>
                <w:rFonts w:ascii="宋体" w:hAnsi="宋体"/>
              </w:rPr>
            </w:pPr>
            <w:r>
              <w:rPr>
                <w:rFonts w:ascii="宋体" w:hAnsi="宋体"/>
              </w:rPr>
              <w:t>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24龙驰01</w:t>
            </w:r>
          </w:p>
        </w:tc>
        <w:tc>
          <w:tcPr>
            <w:tcW w:w="2693" w:type="dxa"/>
            <w:shd w:val="clear" w:color="auto" w:fill="auto"/>
            <w:vAlign w:val="center"/>
          </w:tcPr>
          <w:p>
            <w:pPr>
              <w:jc w:val="right"/>
              <w:rPr>
                <w:rFonts w:ascii="宋体" w:hAnsi="宋体"/>
              </w:rPr>
            </w:pPr>
            <w:r>
              <w:rPr>
                <w:rFonts w:ascii="宋体" w:hAnsi="宋体"/>
              </w:rPr>
              <w:t>12,591,435.62</w:t>
            </w:r>
          </w:p>
        </w:tc>
        <w:tc>
          <w:tcPr>
            <w:tcW w:w="2431" w:type="dxa"/>
            <w:shd w:val="clear" w:color="auto" w:fill="auto"/>
            <w:vAlign w:val="center"/>
          </w:tcPr>
          <w:p>
            <w:pPr>
              <w:jc w:val="right"/>
              <w:rPr>
                <w:rFonts w:ascii="宋体" w:hAnsi="宋体"/>
              </w:rPr>
            </w:pPr>
            <w:r>
              <w:rPr>
                <w:rFonts w:ascii="宋体" w:hAnsi="宋体"/>
              </w:rPr>
              <w:t>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24泸州发展MTN001</w:t>
            </w:r>
          </w:p>
        </w:tc>
        <w:tc>
          <w:tcPr>
            <w:tcW w:w="2693" w:type="dxa"/>
            <w:shd w:val="clear" w:color="auto" w:fill="auto"/>
            <w:vAlign w:val="center"/>
          </w:tcPr>
          <w:p>
            <w:pPr>
              <w:jc w:val="right"/>
              <w:rPr>
                <w:rFonts w:ascii="宋体" w:hAnsi="宋体"/>
              </w:rPr>
            </w:pPr>
            <w:r>
              <w:rPr>
                <w:rFonts w:ascii="宋体" w:hAnsi="宋体"/>
              </w:rPr>
              <w:t>12,268,652.05</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4.11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四川银行定开系列6个月17号净值型理财产品</w:t>
      </w:r>
      <w:bookmarkStart w:id="5" w:name="_GoBack"/>
      <w:bookmarkEnd w:id="5"/>
      <w:r>
        <w:rPr>
          <w:rFonts w:hint="eastAsia" w:ascii="宋体" w:hAnsi="宋体"/>
          <w:szCs w:val="21"/>
          <w:highlight w:val="none"/>
        </w:rPr>
        <w:t>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8A16717"/>
    <w:rsid w:val="46A87316"/>
    <w:rsid w:val="4D1266F8"/>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2025-01-16T11:20:27Z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