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四川银行定开系列1个月2号净值型理财产品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303,417,988.00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7.55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699,077.45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1,496,245.83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303,417,988.00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default" w:eastAsia="宋体"/>
                <w:lang w:val="en-US" w:eastAsia="zh-CN"/>
              </w:rPr>
            </w:pPr>
            <w:r>
              <w:rPr>
                <w:b w:val="0"/>
                <w:i w:val="0"/>
                <w:strike w:val="0"/>
                <w:u w:val="none"/>
              </w:rPr>
              <w:t>1.00</w:t>
            </w:r>
            <w:r>
              <w:rPr>
                <w:rFonts w:hint="eastAsia"/>
                <w:b w:val="0"/>
                <w:i w:val="0"/>
                <w:strike w:val="0"/>
                <w:u w:val="none"/>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303,417,988.00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1.0755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177,343,668.30</w:t>
            </w:r>
          </w:p>
        </w:tc>
        <w:tc>
          <w:tcPr>
            <w:tcW w:w="1749" w:type="dxa"/>
            <w:shd w:val="clear" w:color="auto" w:fill="auto"/>
            <w:vAlign w:val="center"/>
          </w:tcPr>
          <w:p>
            <w:pPr>
              <w:jc w:val="right"/>
            </w:pPr>
            <w:r>
              <w:t>57.89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177,343,668.30</w:t>
            </w:r>
          </w:p>
        </w:tc>
        <w:tc>
          <w:tcPr>
            <w:tcW w:w="1749" w:type="dxa"/>
            <w:shd w:val="clear" w:color="auto" w:fill="auto"/>
            <w:vAlign w:val="center"/>
          </w:tcPr>
          <w:p>
            <w:pPr>
              <w:jc w:val="right"/>
            </w:pPr>
            <w:r>
              <w:t>57.89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88,026,957.78</w:t>
            </w:r>
          </w:p>
        </w:tc>
        <w:tc>
          <w:tcPr>
            <w:tcW w:w="1749" w:type="dxa"/>
            <w:shd w:val="clear" w:color="auto" w:fill="auto"/>
            <w:vAlign w:val="center"/>
          </w:tcPr>
          <w:p>
            <w:pPr>
              <w:jc w:val="right"/>
            </w:pPr>
            <w:r>
              <w:t>28.74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40,928,180.94</w:t>
            </w:r>
          </w:p>
        </w:tc>
        <w:tc>
          <w:tcPr>
            <w:tcW w:w="1749" w:type="dxa"/>
            <w:shd w:val="clear" w:color="auto" w:fill="auto"/>
            <w:vAlign w:val="center"/>
          </w:tcPr>
          <w:p>
            <w:pPr>
              <w:jc w:val="right"/>
            </w:pPr>
            <w:r>
              <w:t>13.36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30,324.69</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306,329,131.71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88,026,957.78</w:t>
            </w:r>
          </w:p>
        </w:tc>
        <w:tc>
          <w:tcPr>
            <w:tcW w:w="2431" w:type="dxa"/>
            <w:shd w:val="clear" w:color="auto" w:fill="auto"/>
            <w:vAlign w:val="center"/>
          </w:tcPr>
          <w:p>
            <w:pPr>
              <w:jc w:val="right"/>
            </w:pPr>
            <w:bookmarkStart w:id="3" w:name="OLE_LINK6"/>
            <w:bookmarkEnd w:id="3"/>
            <w:bookmarkStart w:id="4" w:name="OLE_LINK5"/>
            <w:bookmarkEnd w:id="4"/>
            <w:r>
              <w:rPr>
                <w:rFonts w:hint="eastAsia"/>
              </w:rPr>
              <w:t>29.01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pPr>
              <w:ind w:hanging="1"/>
              <w:jc w:val="right"/>
            </w:pPr>
            <w:r>
              <w:rPr>
                <w:b w:val="0"/>
                <w:i w:val="0"/>
                <w:strike w:val="0"/>
                <w:u w:val="none"/>
              </w:rPr>
              <w:t>19,694,640.88</w:t>
            </w:r>
          </w:p>
        </w:tc>
        <w:tc>
          <w:tcPr>
            <w:tcW w:w="2431" w:type="dxa"/>
            <w:shd w:val="clear" w:color="auto" w:fill="auto"/>
            <w:vAlign w:val="center"/>
          </w:tcPr>
          <w:p>
            <w:pPr>
              <w:ind w:hanging="1"/>
              <w:jc w:val="right"/>
            </w:pPr>
            <w:r>
              <w:rPr>
                <w:rFonts w:hint="eastAsia"/>
                <w:b w:val="0"/>
                <w:i w:val="0"/>
                <w:strike w:val="0"/>
                <w:u w:val="none"/>
              </w:rP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pPr>
              <w:ind w:hanging="1"/>
              <w:jc w:val="right"/>
            </w:pPr>
            <w:r>
              <w:rPr>
                <w:b w:val="0"/>
                <w:i w:val="0"/>
                <w:strike w:val="0"/>
                <w:u w:val="none"/>
              </w:rPr>
              <w:t>14,841,898.63</w:t>
            </w:r>
          </w:p>
        </w:tc>
        <w:tc>
          <w:tcPr>
            <w:tcW w:w="2431" w:type="dxa"/>
            <w:shd w:val="clear" w:color="auto" w:fill="auto"/>
            <w:vAlign w:val="center"/>
          </w:tcPr>
          <w:p>
            <w:pPr>
              <w:ind w:hanging="1"/>
              <w:jc w:val="right"/>
            </w:pPr>
            <w:r>
              <w:rPr>
                <w:rFonts w:hint="eastAsia"/>
                <w:b w:val="0"/>
                <w:i w:val="0"/>
                <w:strike w:val="0"/>
                <w:u w:val="none"/>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11,525,031.51</w:t>
            </w:r>
          </w:p>
        </w:tc>
        <w:tc>
          <w:tcPr>
            <w:tcW w:w="2431" w:type="dxa"/>
            <w:shd w:val="clear" w:color="auto" w:fill="auto"/>
            <w:vAlign w:val="center"/>
          </w:tcPr>
          <w:p>
            <w:pPr>
              <w:ind w:hanging="1"/>
              <w:jc w:val="right"/>
            </w:pPr>
            <w:r>
              <w:rPr>
                <w:rFonts w:hint="eastAsia"/>
                <w:b w:val="0"/>
                <w:i w:val="0"/>
                <w:strike w:val="0"/>
                <w:u w:val="none"/>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10,433,739.73</w:t>
            </w:r>
          </w:p>
        </w:tc>
        <w:tc>
          <w:tcPr>
            <w:tcW w:w="2431" w:type="dxa"/>
            <w:shd w:val="clear" w:color="auto" w:fill="auto"/>
            <w:vAlign w:val="center"/>
          </w:tcPr>
          <w:p>
            <w:pPr>
              <w:ind w:hanging="1"/>
              <w:jc w:val="right"/>
            </w:pPr>
            <w:r>
              <w:rPr>
                <w:rFonts w:hint="eastAsia"/>
                <w:b w:val="0"/>
                <w:i w:val="0"/>
                <w:strike w:val="0"/>
                <w:u w:val="non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10,297,879.45</w:t>
            </w:r>
          </w:p>
        </w:tc>
        <w:tc>
          <w:tcPr>
            <w:tcW w:w="2431" w:type="dxa"/>
            <w:shd w:val="clear" w:color="auto" w:fill="auto"/>
            <w:vAlign w:val="center"/>
          </w:tcPr>
          <w:p>
            <w:pPr>
              <w:ind w:hanging="1"/>
              <w:jc w:val="right"/>
            </w:pPr>
            <w:r>
              <w:rPr>
                <w:rFonts w:hint="eastAsia"/>
                <w:b w:val="0"/>
                <w:i w:val="0"/>
                <w:strike w:val="0"/>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10,250,767.12</w:t>
            </w:r>
          </w:p>
        </w:tc>
        <w:tc>
          <w:tcPr>
            <w:tcW w:w="2431" w:type="dxa"/>
            <w:shd w:val="clear" w:color="auto" w:fill="auto"/>
            <w:vAlign w:val="center"/>
          </w:tcPr>
          <w:p>
            <w:pPr>
              <w:ind w:hanging="1"/>
              <w:jc w:val="right"/>
            </w:pPr>
            <w:r>
              <w:rPr>
                <w:rFonts w:hint="eastAsia"/>
                <w:b w:val="0"/>
                <w:i w:val="0"/>
                <w:strike w:val="0"/>
                <w:u w:val="non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10,112,219.18</w:t>
            </w:r>
          </w:p>
        </w:tc>
        <w:tc>
          <w:tcPr>
            <w:tcW w:w="2431" w:type="dxa"/>
            <w:shd w:val="clear" w:color="auto" w:fill="auto"/>
            <w:vAlign w:val="center"/>
          </w:tcPr>
          <w:p>
            <w:pPr>
              <w:ind w:hanging="1"/>
              <w:jc w:val="right"/>
            </w:pPr>
            <w:r>
              <w:rPr>
                <w:rFonts w:hint="eastAsia"/>
                <w:b w:val="0"/>
                <w:i w:val="0"/>
                <w:strike w:val="0"/>
                <w:u w:val="none"/>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25齐鲁银行CD019</w:t>
            </w:r>
          </w:p>
        </w:tc>
        <w:tc>
          <w:tcPr>
            <w:tcW w:w="2693" w:type="dxa"/>
            <w:shd w:val="clear" w:color="auto" w:fill="auto"/>
            <w:vAlign w:val="center"/>
          </w:tcPr>
          <w:p>
            <w:pPr>
              <w:ind w:hanging="1"/>
              <w:jc w:val="right"/>
            </w:pPr>
            <w:r>
              <w:rPr>
                <w:b w:val="0"/>
                <w:i w:val="0"/>
                <w:strike w:val="0"/>
                <w:u w:val="none"/>
              </w:rPr>
              <w:t>9,974,694.42</w:t>
            </w:r>
          </w:p>
        </w:tc>
        <w:tc>
          <w:tcPr>
            <w:tcW w:w="2431" w:type="dxa"/>
            <w:shd w:val="clear" w:color="auto" w:fill="auto"/>
            <w:vAlign w:val="center"/>
          </w:tcPr>
          <w:p>
            <w:pPr>
              <w:ind w:hanging="1"/>
              <w:jc w:val="right"/>
            </w:pPr>
            <w:r>
              <w:rPr>
                <w:rFonts w:hint="eastAsia"/>
                <w:b w:val="0"/>
                <w:i w:val="0"/>
                <w:strike w:val="0"/>
                <w:u w:val="non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24重庆三峡银行CD075</w:t>
            </w:r>
          </w:p>
        </w:tc>
        <w:tc>
          <w:tcPr>
            <w:tcW w:w="2693" w:type="dxa"/>
            <w:shd w:val="clear" w:color="auto" w:fill="auto"/>
            <w:vAlign w:val="center"/>
          </w:tcPr>
          <w:p>
            <w:pPr>
              <w:ind w:hanging="1"/>
              <w:jc w:val="right"/>
            </w:pPr>
            <w:r>
              <w:rPr>
                <w:b w:val="0"/>
                <w:i w:val="0"/>
                <w:strike w:val="0"/>
                <w:u w:val="none"/>
              </w:rPr>
              <w:t>9,942,366.58</w:t>
            </w:r>
          </w:p>
        </w:tc>
        <w:tc>
          <w:tcPr>
            <w:tcW w:w="2431" w:type="dxa"/>
            <w:shd w:val="clear" w:color="auto" w:fill="auto"/>
            <w:vAlign w:val="center"/>
          </w:tcPr>
          <w:p>
            <w:pPr>
              <w:ind w:hanging="1"/>
              <w:jc w:val="right"/>
            </w:pPr>
            <w:r>
              <w:rPr>
                <w:rFonts w:hint="eastAsia"/>
                <w:b w:val="0"/>
                <w:i w:val="0"/>
                <w:strike w:val="0"/>
                <w:u w:val="none"/>
              </w:rPr>
              <w:t>3.28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hint="eastAsia" w:ascii="宋体" w:hAnsi="宋体"/>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997694A"/>
    <w:rsid w:val="0B037F20"/>
    <w:rsid w:val="1DD13355"/>
    <w:rsid w:val="1F246194"/>
    <w:rsid w:val="21AF23DE"/>
    <w:rsid w:val="250932D9"/>
    <w:rsid w:val="281A7EA4"/>
    <w:rsid w:val="30D863E3"/>
    <w:rsid w:val="35706056"/>
    <w:rsid w:val="35844C1F"/>
    <w:rsid w:val="378A66D0"/>
    <w:rsid w:val="45DD512C"/>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179</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2025-07-07T06:30:33Z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E05CF47C9A0647F782DC4F88F28CF54E</vt:lpwstr>
  </property>
</Properties>
</file>