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eastAsia="宋体"/>
          <w:sz w:val="48"/>
          <w:lang w:val="en-US" w:eastAsia="zh-CN"/>
        </w:rPr>
      </w:pPr>
      <w:r>
        <w:rPr>
          <w:rFonts w:hint="eastAsia"/>
          <w:sz w:val="48"/>
          <w:lang w:val="en-US" w:eastAsia="zh-CN"/>
        </w:rPr>
        <w:t xml:space="preserve">                                                    </w:t>
      </w:r>
    </w:p>
    <w:p>
      <w:pPr>
        <w:rPr>
          <w:sz w:val="48"/>
        </w:rPr>
      </w:pPr>
    </w:p>
    <w:p>
      <w:pPr>
        <w:jc w:val="center"/>
        <w:rPr>
          <w:rFonts w:ascii="宋体" w:hAnsi="宋体"/>
          <w:b/>
          <w:bCs/>
          <w:sz w:val="48"/>
          <w:szCs w:val="30"/>
        </w:rPr>
      </w:pPr>
      <w:r>
        <w:rPr>
          <w:rFonts w:ascii="宋体" w:hAnsi="宋体"/>
          <w:b/>
          <w:bCs/>
          <w:sz w:val="48"/>
          <w:szCs w:val="30"/>
        </w:rPr>
        <w:t>四川银行定开系列3个月10号净值型理财产品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741,096,000.00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9.54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2,151,987.49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4,039,482.37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742,257,388.80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742,257,388.80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1.0954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533,168,198.71</w:t>
            </w:r>
          </w:p>
        </w:tc>
        <w:tc>
          <w:tcPr>
            <w:tcW w:w="1749" w:type="dxa"/>
            <w:shd w:val="clear" w:color="auto" w:fill="auto"/>
            <w:vAlign w:val="center"/>
          </w:tcPr>
          <w:p>
            <w:pPr>
              <w:jc w:val="right"/>
            </w:pPr>
            <w:r>
              <w:t>71.37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533,168,198.71</w:t>
            </w:r>
          </w:p>
        </w:tc>
        <w:tc>
          <w:tcPr>
            <w:tcW w:w="1749" w:type="dxa"/>
            <w:shd w:val="clear" w:color="auto" w:fill="auto"/>
            <w:vAlign w:val="center"/>
          </w:tcPr>
          <w:p>
            <w:pPr>
              <w:jc w:val="right"/>
            </w:pPr>
            <w:r>
              <w:t>71.37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195,059,736.06</w:t>
            </w:r>
          </w:p>
        </w:tc>
        <w:tc>
          <w:tcPr>
            <w:tcW w:w="1749" w:type="dxa"/>
            <w:shd w:val="clear" w:color="auto" w:fill="auto"/>
            <w:vAlign w:val="center"/>
          </w:tcPr>
          <w:p>
            <w:pPr>
              <w:jc w:val="right"/>
            </w:pPr>
            <w:r>
              <w:t>26.11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18,810,302.36</w:t>
            </w:r>
          </w:p>
        </w:tc>
        <w:tc>
          <w:tcPr>
            <w:tcW w:w="1749" w:type="dxa"/>
            <w:shd w:val="clear" w:color="auto" w:fill="auto"/>
            <w:vAlign w:val="center"/>
          </w:tcPr>
          <w:p>
            <w:pPr>
              <w:jc w:val="right"/>
            </w:pPr>
            <w:r>
              <w:t>2.52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56,331.45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747,094,568.58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195,059,736.06</w:t>
            </w:r>
          </w:p>
        </w:tc>
        <w:tc>
          <w:tcPr>
            <w:tcW w:w="2431" w:type="dxa"/>
            <w:shd w:val="clear" w:color="auto" w:fill="auto"/>
            <w:vAlign w:val="center"/>
          </w:tcPr>
          <w:p>
            <w:pPr>
              <w:jc w:val="right"/>
            </w:pPr>
            <w:bookmarkStart w:id="3" w:name="OLE_LINK6"/>
            <w:bookmarkEnd w:id="3"/>
            <w:bookmarkStart w:id="4" w:name="OLE_LINK5"/>
            <w:bookmarkEnd w:id="4"/>
            <w:r>
              <w:rPr>
                <w:rFonts w:hint="eastAsia"/>
              </w:rPr>
              <w:t>26.28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30,072,575.34</w:t>
            </w:r>
          </w:p>
        </w:tc>
        <w:tc>
          <w:tcPr>
            <w:tcW w:w="2431" w:type="dxa"/>
            <w:shd w:val="clear" w:color="auto" w:fill="auto"/>
            <w:vAlign w:val="center"/>
          </w:tcPr>
          <w:p>
            <w:pPr>
              <w:ind w:hanging="1"/>
              <w:jc w:val="right"/>
            </w:pPr>
            <w:r>
              <w:rPr>
                <w:rFonts w:hint="eastAsia"/>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pPr>
              <w:ind w:hanging="1"/>
              <w:jc w:val="right"/>
            </w:pPr>
            <w:r>
              <w:rPr>
                <w:b w:val="0"/>
                <w:i w:val="0"/>
                <w:strike w:val="0"/>
                <w:u w:val="none"/>
              </w:rPr>
              <w:t>29,992,496.70</w:t>
            </w:r>
          </w:p>
        </w:tc>
        <w:tc>
          <w:tcPr>
            <w:tcW w:w="2431" w:type="dxa"/>
            <w:shd w:val="clear" w:color="auto" w:fill="auto"/>
            <w:vAlign w:val="center"/>
          </w:tcPr>
          <w:p>
            <w:pPr>
              <w:ind w:hanging="1"/>
              <w:jc w:val="right"/>
            </w:pPr>
            <w:r>
              <w:rPr>
                <w:rFonts w:hint="eastAsia"/>
                <w:b w:val="0"/>
                <w:i w:val="0"/>
                <w:strike w:val="0"/>
                <w:u w:val="none"/>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25福建海峡银行CD064</w:t>
            </w:r>
          </w:p>
        </w:tc>
        <w:tc>
          <w:tcPr>
            <w:tcW w:w="2693" w:type="dxa"/>
            <w:shd w:val="clear" w:color="auto" w:fill="auto"/>
            <w:vAlign w:val="center"/>
          </w:tcPr>
          <w:p>
            <w:pPr>
              <w:ind w:hanging="1"/>
              <w:jc w:val="right"/>
            </w:pPr>
            <w:r>
              <w:rPr>
                <w:b w:val="0"/>
                <w:i w:val="0"/>
                <w:strike w:val="0"/>
                <w:u w:val="none"/>
              </w:rPr>
              <w:t>29,992,270.88</w:t>
            </w:r>
          </w:p>
        </w:tc>
        <w:tc>
          <w:tcPr>
            <w:tcW w:w="2431" w:type="dxa"/>
            <w:shd w:val="clear" w:color="auto" w:fill="auto"/>
            <w:vAlign w:val="center"/>
          </w:tcPr>
          <w:p>
            <w:pPr>
              <w:ind w:hanging="1"/>
              <w:jc w:val="right"/>
            </w:pPr>
            <w:r>
              <w:rPr>
                <w:rFonts w:hint="eastAsia"/>
                <w:b w:val="0"/>
                <w:i w:val="0"/>
                <w:strike w:val="0"/>
                <w:u w:val="none"/>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pPr>
              <w:ind w:hanging="1"/>
              <w:jc w:val="right"/>
            </w:pPr>
            <w:r>
              <w:rPr>
                <w:b w:val="0"/>
                <w:i w:val="0"/>
                <w:strike w:val="0"/>
                <w:u w:val="none"/>
              </w:rPr>
              <w:t>21,643,386.30</w:t>
            </w:r>
          </w:p>
        </w:tc>
        <w:tc>
          <w:tcPr>
            <w:tcW w:w="2431" w:type="dxa"/>
            <w:shd w:val="clear" w:color="auto" w:fill="auto"/>
            <w:vAlign w:val="center"/>
          </w:tcPr>
          <w:p>
            <w:pPr>
              <w:ind w:hanging="1"/>
              <w:jc w:val="right"/>
            </w:pPr>
            <w:r>
              <w:rPr>
                <w:rFonts w:hint="eastAsia"/>
                <w:b w:val="0"/>
                <w:i w:val="0"/>
                <w:strike w:val="0"/>
                <w:u w:val="none"/>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20,400,969.86</w:t>
            </w:r>
          </w:p>
        </w:tc>
        <w:tc>
          <w:tcPr>
            <w:tcW w:w="2431" w:type="dxa"/>
            <w:shd w:val="clear" w:color="auto" w:fill="auto"/>
            <w:vAlign w:val="center"/>
          </w:tcPr>
          <w:p>
            <w:pPr>
              <w:ind w:hanging="1"/>
              <w:jc w:val="right"/>
            </w:pPr>
            <w:r>
              <w:rPr>
                <w:rFonts w:hint="eastAsia"/>
                <w:b w:val="0"/>
                <w:i w:val="0"/>
                <w:strike w:val="0"/>
                <w:u w:val="none"/>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20,126,465.75</w:t>
            </w:r>
          </w:p>
        </w:tc>
        <w:tc>
          <w:tcPr>
            <w:tcW w:w="2431" w:type="dxa"/>
            <w:shd w:val="clear" w:color="auto" w:fill="auto"/>
            <w:vAlign w:val="center"/>
          </w:tcPr>
          <w:p>
            <w:pPr>
              <w:ind w:hanging="1"/>
              <w:jc w:val="right"/>
            </w:pPr>
            <w:r>
              <w:rPr>
                <w:rFonts w:hint="eastAsia"/>
                <w:b w:val="0"/>
                <w:i w:val="0"/>
                <w:strike w:val="0"/>
                <w:u w:val="none"/>
              </w:rPr>
              <w:t>2.71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5992454"/>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268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2025-07-07T09:18:37Z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