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四川银行定开系列6个月15号净值型理财产品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211,773,000.00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11.15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864,162.73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1,220,801.31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212,869,578.00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212,869,578.00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1.1115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189,466,090.40</w:t>
            </w:r>
          </w:p>
        </w:tc>
        <w:tc>
          <w:tcPr>
            <w:tcW w:w="1749" w:type="dxa"/>
            <w:shd w:val="clear" w:color="auto" w:fill="auto"/>
            <w:vAlign w:val="center"/>
          </w:tcPr>
          <w:p>
            <w:pPr>
              <w:jc w:val="right"/>
            </w:pPr>
            <w:r>
              <w:t>88.08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189,466,090.40</w:t>
            </w:r>
          </w:p>
        </w:tc>
        <w:tc>
          <w:tcPr>
            <w:tcW w:w="1749" w:type="dxa"/>
            <w:shd w:val="clear" w:color="auto" w:fill="auto"/>
            <w:vAlign w:val="center"/>
          </w:tcPr>
          <w:p>
            <w:pPr>
              <w:jc w:val="right"/>
            </w:pPr>
            <w:r>
              <w:t>88.08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21,004,525.16</w:t>
            </w:r>
          </w:p>
        </w:tc>
        <w:tc>
          <w:tcPr>
            <w:tcW w:w="1749" w:type="dxa"/>
            <w:shd w:val="clear" w:color="auto" w:fill="auto"/>
            <w:vAlign w:val="center"/>
          </w:tcPr>
          <w:p>
            <w:pPr>
              <w:jc w:val="right"/>
            </w:pPr>
            <w:r>
              <w:t>9.76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4,586,419.56</w:t>
            </w:r>
          </w:p>
        </w:tc>
        <w:tc>
          <w:tcPr>
            <w:tcW w:w="1749" w:type="dxa"/>
            <w:shd w:val="clear" w:color="auto" w:fill="auto"/>
            <w:vAlign w:val="center"/>
          </w:tcPr>
          <w:p>
            <w:pPr>
              <w:jc w:val="right"/>
            </w:pPr>
            <w:r>
              <w:t>2.13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59,794.49</w:t>
            </w:r>
          </w:p>
        </w:tc>
        <w:tc>
          <w:tcPr>
            <w:tcW w:w="1749" w:type="dxa"/>
            <w:shd w:val="clear" w:color="auto" w:fill="auto"/>
            <w:vAlign w:val="center"/>
          </w:tcPr>
          <w:p>
            <w:pPr>
              <w:jc w:val="right"/>
            </w:pPr>
            <w:r>
              <w:t>0.03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215,116,829.61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21,004,525.16</w:t>
            </w:r>
          </w:p>
        </w:tc>
        <w:tc>
          <w:tcPr>
            <w:tcW w:w="2431" w:type="dxa"/>
            <w:shd w:val="clear" w:color="auto" w:fill="auto"/>
            <w:vAlign w:val="center"/>
          </w:tcPr>
          <w:p>
            <w:pPr>
              <w:jc w:val="right"/>
            </w:pPr>
            <w:bookmarkStart w:id="3" w:name="OLE_LINK6"/>
            <w:bookmarkEnd w:id="3"/>
            <w:bookmarkStart w:id="4" w:name="OLE_LINK5"/>
            <w:bookmarkEnd w:id="4"/>
            <w:r>
              <w:rPr>
                <w:rFonts w:hint="eastAsia"/>
              </w:rPr>
              <w:t>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pPr>
              <w:ind w:hanging="1"/>
              <w:jc w:val="right"/>
            </w:pPr>
            <w:r>
              <w:rPr>
                <w:b w:val="0"/>
                <w:i w:val="0"/>
                <w:strike w:val="0"/>
                <w:u w:val="none"/>
              </w:rPr>
              <w:t>15,545,671.23</w:t>
            </w:r>
          </w:p>
        </w:tc>
        <w:tc>
          <w:tcPr>
            <w:tcW w:w="2431" w:type="dxa"/>
            <w:shd w:val="clear" w:color="auto" w:fill="auto"/>
            <w:vAlign w:val="center"/>
          </w:tcPr>
          <w:p>
            <w:pPr>
              <w:ind w:hanging="1"/>
              <w:jc w:val="right"/>
            </w:pPr>
            <w:r>
              <w:rPr>
                <w:rFonts w:hint="eastAsia"/>
                <w:b w:val="0"/>
                <w:i w:val="0"/>
                <w:strike w:val="0"/>
                <w:u w:val="none"/>
              </w:rPr>
              <w:t>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25威海商行CD060</w:t>
            </w:r>
          </w:p>
        </w:tc>
        <w:tc>
          <w:tcPr>
            <w:tcW w:w="2693" w:type="dxa"/>
            <w:shd w:val="clear" w:color="auto" w:fill="auto"/>
            <w:vAlign w:val="center"/>
          </w:tcPr>
          <w:p>
            <w:pPr>
              <w:ind w:hanging="1"/>
              <w:jc w:val="right"/>
            </w:pPr>
            <w:r>
              <w:rPr>
                <w:b w:val="0"/>
                <w:i w:val="0"/>
                <w:strike w:val="0"/>
                <w:u w:val="none"/>
              </w:rPr>
              <w:t>14,996,248.35</w:t>
            </w:r>
          </w:p>
        </w:tc>
        <w:tc>
          <w:tcPr>
            <w:tcW w:w="2431" w:type="dxa"/>
            <w:shd w:val="clear" w:color="auto" w:fill="auto"/>
            <w:vAlign w:val="center"/>
          </w:tcPr>
          <w:p>
            <w:pPr>
              <w:ind w:hanging="1"/>
              <w:jc w:val="right"/>
            </w:pPr>
            <w:r>
              <w:rPr>
                <w:rFonts w:hint="eastAsia"/>
                <w:b w:val="0"/>
                <w:i w:val="0"/>
                <w:strike w:val="0"/>
                <w:u w:val="none"/>
              </w:rPr>
              <w:t>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13,646,100.00</w:t>
            </w:r>
          </w:p>
        </w:tc>
        <w:tc>
          <w:tcPr>
            <w:tcW w:w="2431" w:type="dxa"/>
            <w:shd w:val="clear" w:color="auto" w:fill="auto"/>
            <w:vAlign w:val="center"/>
          </w:tcPr>
          <w:p>
            <w:pPr>
              <w:ind w:hanging="1"/>
              <w:jc w:val="right"/>
            </w:pPr>
            <w:r>
              <w:rPr>
                <w:rFonts w:hint="eastAsia"/>
                <w:b w:val="0"/>
                <w:i w:val="0"/>
                <w:strike w:val="0"/>
                <w:u w:val="none"/>
              </w:rPr>
              <w:t>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17盐边水务项目NPB</w:t>
            </w:r>
          </w:p>
        </w:tc>
        <w:tc>
          <w:tcPr>
            <w:tcW w:w="2693" w:type="dxa"/>
            <w:shd w:val="clear" w:color="auto" w:fill="auto"/>
            <w:vAlign w:val="center"/>
          </w:tcPr>
          <w:p>
            <w:pPr>
              <w:ind w:hanging="1"/>
              <w:jc w:val="right"/>
            </w:pPr>
            <w:r>
              <w:rPr>
                <w:b w:val="0"/>
                <w:i w:val="0"/>
                <w:strike w:val="0"/>
                <w:u w:val="none"/>
              </w:rPr>
              <w:t>12,746,767.12</w:t>
            </w:r>
          </w:p>
        </w:tc>
        <w:tc>
          <w:tcPr>
            <w:tcW w:w="2431" w:type="dxa"/>
            <w:shd w:val="clear" w:color="auto" w:fill="auto"/>
            <w:vAlign w:val="center"/>
          </w:tcPr>
          <w:p>
            <w:pPr>
              <w:ind w:hanging="1"/>
              <w:jc w:val="right"/>
            </w:pPr>
            <w:r>
              <w:rPr>
                <w:rFonts w:hint="eastAsia"/>
                <w:b w:val="0"/>
                <w:i w:val="0"/>
                <w:strike w:val="0"/>
                <w:u w:val="none"/>
              </w:rPr>
              <w:t>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12,156,082.19</w:t>
            </w:r>
          </w:p>
        </w:tc>
        <w:tc>
          <w:tcPr>
            <w:tcW w:w="2431" w:type="dxa"/>
            <w:shd w:val="clear" w:color="auto" w:fill="auto"/>
            <w:vAlign w:val="center"/>
          </w:tcPr>
          <w:p>
            <w:pPr>
              <w:ind w:hanging="1"/>
              <w:jc w:val="right"/>
            </w:pPr>
            <w:r>
              <w:rPr>
                <w:rFonts w:hint="eastAsia"/>
                <w:b w:val="0"/>
                <w:i w:val="0"/>
                <w:strike w:val="0"/>
                <w:u w:val="none"/>
              </w:rPr>
              <w:t>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10,533,917.81</w:t>
            </w:r>
          </w:p>
        </w:tc>
        <w:tc>
          <w:tcPr>
            <w:tcW w:w="2431" w:type="dxa"/>
            <w:shd w:val="clear" w:color="auto" w:fill="auto"/>
            <w:vAlign w:val="center"/>
          </w:tcPr>
          <w:p>
            <w:pPr>
              <w:ind w:hanging="1"/>
              <w:jc w:val="right"/>
            </w:pPr>
            <w:r>
              <w:rPr>
                <w:rFonts w:hint="eastAsia"/>
                <w:b w:val="0"/>
                <w:i w:val="0"/>
                <w:strike w:val="0"/>
                <w:u w:val="none"/>
              </w:rP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10,402,575.34</w:t>
            </w:r>
          </w:p>
        </w:tc>
        <w:tc>
          <w:tcPr>
            <w:tcW w:w="2431" w:type="dxa"/>
            <w:shd w:val="clear" w:color="auto" w:fill="auto"/>
            <w:vAlign w:val="center"/>
          </w:tcPr>
          <w:p>
            <w:pPr>
              <w:ind w:hanging="1"/>
              <w:jc w:val="right"/>
            </w:pPr>
            <w:r>
              <w:rPr>
                <w:rFonts w:hint="eastAsia"/>
                <w:b w:val="0"/>
                <w:i w:val="0"/>
                <w:strike w:val="0"/>
                <w:u w:val="none"/>
              </w:rPr>
              <w:t>4.89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22温国01</w:t>
            </w:r>
          </w:p>
        </w:tc>
        <w:tc>
          <w:tcPr>
            <w:tcW w:w="2693" w:type="dxa"/>
            <w:shd w:val="clear" w:color="auto" w:fill="auto"/>
            <w:vAlign w:val="center"/>
          </w:tcPr>
          <w:p>
            <w:pPr>
              <w:ind w:hanging="1"/>
              <w:jc w:val="right"/>
            </w:pPr>
            <w:r>
              <w:rPr>
                <w:b w:val="0"/>
                <w:i w:val="0"/>
                <w:strike w:val="0"/>
                <w:u w:val="none"/>
              </w:rPr>
              <w:t>10,369,506.85</w:t>
            </w:r>
          </w:p>
        </w:tc>
        <w:tc>
          <w:tcPr>
            <w:tcW w:w="2431" w:type="dxa"/>
            <w:shd w:val="clear" w:color="auto" w:fill="auto"/>
            <w:vAlign w:val="center"/>
          </w:tcPr>
          <w:p>
            <w:pPr>
              <w:ind w:hanging="1"/>
              <w:jc w:val="right"/>
            </w:pPr>
            <w:r>
              <w:rPr>
                <w:rFonts w:hint="eastAsia"/>
                <w:b w:val="0"/>
                <w:i w:val="0"/>
                <w:strike w:val="0"/>
                <w:u w:val="none"/>
              </w:rPr>
              <w:t>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pPr>
              <w:ind w:hanging="1"/>
              <w:jc w:val="right"/>
            </w:pPr>
            <w:r>
              <w:rPr>
                <w:b w:val="0"/>
                <w:i w:val="0"/>
                <w:strike w:val="0"/>
                <w:u w:val="none"/>
              </w:rPr>
              <w:t>10,200,484.93</w:t>
            </w:r>
          </w:p>
        </w:tc>
        <w:tc>
          <w:tcPr>
            <w:tcW w:w="2431" w:type="dxa"/>
            <w:shd w:val="clear" w:color="auto" w:fill="auto"/>
            <w:vAlign w:val="center"/>
          </w:tcPr>
          <w:p>
            <w:pPr>
              <w:ind w:hanging="1"/>
              <w:jc w:val="right"/>
            </w:pPr>
            <w:r>
              <w:rPr>
                <w:rFonts w:hint="eastAsia"/>
                <w:b w:val="0"/>
                <w:i w:val="0"/>
                <w:strike w:val="0"/>
                <w:u w:val="none"/>
              </w:rPr>
              <w:t>4.79</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26E2E70"/>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2025-07-07T10:45:32Z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