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四川银行定开系列6个月7号净值型理财产品</w:t>
      </w:r>
    </w:p>
    <w:p>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481,331,448.00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[2.45%-3.55%]/年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128912158810309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10.74</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2025-04-01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885,877.24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3,079,919.74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486,912,996.27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486,912,996.27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1.1074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364,531,089.95</w:t>
            </w:r>
          </w:p>
        </w:tc>
        <w:tc>
          <w:tcPr>
            <w:tcW w:w="1749" w:type="dxa"/>
            <w:shd w:val="clear" w:color="auto" w:fill="auto"/>
            <w:vAlign w:val="center"/>
          </w:tcPr>
          <w:p>
            <w:pPr>
              <w:jc w:val="right"/>
            </w:pPr>
            <w:r>
              <w:t>74.27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355,737,524.93</w:t>
            </w:r>
          </w:p>
        </w:tc>
        <w:tc>
          <w:tcPr>
            <w:tcW w:w="1749" w:type="dxa"/>
            <w:shd w:val="clear" w:color="auto" w:fill="auto"/>
            <w:vAlign w:val="center"/>
          </w:tcPr>
          <w:p>
            <w:pPr>
              <w:jc w:val="right"/>
            </w:pPr>
            <w:r>
              <w:t>72.48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8,793,565.02</w:t>
            </w:r>
          </w:p>
        </w:tc>
        <w:tc>
          <w:tcPr>
            <w:tcW w:w="1749" w:type="dxa"/>
            <w:shd w:val="clear" w:color="auto" w:fill="auto"/>
            <w:vAlign w:val="center"/>
          </w:tcPr>
          <w:p>
            <w:pPr>
              <w:jc w:val="right"/>
            </w:pPr>
            <w:r>
              <w:t>1.79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67,014,437.44</w:t>
            </w:r>
          </w:p>
        </w:tc>
        <w:tc>
          <w:tcPr>
            <w:tcW w:w="1749" w:type="dxa"/>
            <w:shd w:val="clear" w:color="auto" w:fill="auto"/>
            <w:vAlign w:val="center"/>
          </w:tcPr>
          <w:p>
            <w:pPr>
              <w:jc w:val="right"/>
            </w:pPr>
            <w:r>
              <w:t>13.65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59,209,514.05</w:t>
            </w:r>
          </w:p>
        </w:tc>
        <w:tc>
          <w:tcPr>
            <w:tcW w:w="1749" w:type="dxa"/>
            <w:shd w:val="clear" w:color="auto" w:fill="auto"/>
            <w:vAlign w:val="center"/>
          </w:tcPr>
          <w:p>
            <w:pPr>
              <w:jc w:val="right"/>
            </w:pPr>
            <w:r>
              <w:t>12.06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60,578.72</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490,815,620.16</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67,014,437.44</w:t>
            </w:r>
          </w:p>
        </w:tc>
        <w:tc>
          <w:tcPr>
            <w:tcW w:w="2431" w:type="dxa"/>
            <w:shd w:val="clear" w:color="auto" w:fill="auto"/>
            <w:vAlign w:val="center"/>
          </w:tcPr>
          <w:p>
            <w:pPr>
              <w:jc w:val="right"/>
            </w:pPr>
            <w:bookmarkStart w:id="3" w:name="OLE_LINK5"/>
            <w:bookmarkEnd w:id="3"/>
            <w:bookmarkStart w:id="4" w:name="OLE_LINK6"/>
            <w:bookmarkEnd w:id="4"/>
            <w:r>
              <w:rPr>
                <w:rFonts w:hint="eastAsia"/>
              </w:rPr>
              <w:t>13.76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22自贡高新MTN002</w:t>
            </w:r>
          </w:p>
        </w:tc>
        <w:tc>
          <w:tcPr>
            <w:tcW w:w="2693" w:type="dxa"/>
            <w:shd w:val="clear" w:color="auto" w:fill="auto"/>
            <w:vAlign w:val="center"/>
          </w:tcPr>
          <w:p>
            <w:pPr>
              <w:ind w:hanging="1"/>
              <w:jc w:val="right"/>
            </w:pPr>
            <w:r>
              <w:rPr>
                <w:b w:val="0"/>
                <w:i w:val="0"/>
                <w:strike w:val="0"/>
                <w:u w:val="none"/>
              </w:rPr>
              <w:t>23,380,816.44</w:t>
            </w:r>
          </w:p>
        </w:tc>
        <w:tc>
          <w:tcPr>
            <w:tcW w:w="2431" w:type="dxa"/>
            <w:shd w:val="clear" w:color="auto" w:fill="auto"/>
            <w:vAlign w:val="center"/>
          </w:tcPr>
          <w:p>
            <w:pPr>
              <w:ind w:hanging="1"/>
              <w:jc w:val="right"/>
            </w:pPr>
            <w:r>
              <w:rPr>
                <w:rFonts w:hint="eastAsia"/>
                <w:b w:val="0"/>
                <w:i w:val="0"/>
                <w:strike w:val="0"/>
                <w:u w:val="none"/>
              </w:rPr>
              <w:t>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24香发01</w:t>
            </w:r>
          </w:p>
        </w:tc>
        <w:tc>
          <w:tcPr>
            <w:tcW w:w="2693" w:type="dxa"/>
            <w:shd w:val="clear" w:color="auto" w:fill="auto"/>
            <w:vAlign w:val="center"/>
          </w:tcPr>
          <w:p>
            <w:pPr>
              <w:ind w:hanging="1"/>
              <w:jc w:val="right"/>
            </w:pPr>
            <w:r>
              <w:rPr>
                <w:b w:val="0"/>
                <w:i w:val="0"/>
                <w:strike w:val="0"/>
                <w:u w:val="none"/>
              </w:rPr>
              <w:t>21,063,753.42</w:t>
            </w:r>
          </w:p>
        </w:tc>
        <w:tc>
          <w:tcPr>
            <w:tcW w:w="2431" w:type="dxa"/>
            <w:shd w:val="clear" w:color="auto" w:fill="auto"/>
            <w:vAlign w:val="center"/>
          </w:tcPr>
          <w:p>
            <w:pPr>
              <w:ind w:hanging="1"/>
              <w:jc w:val="right"/>
            </w:pPr>
            <w:r>
              <w:rPr>
                <w:rFonts w:hint="eastAsia"/>
                <w:b w:val="0"/>
                <w:i w:val="0"/>
                <w:strike w:val="0"/>
                <w:u w:val="none"/>
              </w:rPr>
              <w:t>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24郫国投MTN002</w:t>
            </w:r>
          </w:p>
        </w:tc>
        <w:tc>
          <w:tcPr>
            <w:tcW w:w="2693" w:type="dxa"/>
            <w:shd w:val="clear" w:color="auto" w:fill="auto"/>
            <w:vAlign w:val="center"/>
          </w:tcPr>
          <w:p>
            <w:pPr>
              <w:ind w:hanging="1"/>
              <w:jc w:val="right"/>
            </w:pPr>
            <w:r>
              <w:rPr>
                <w:b w:val="0"/>
                <w:i w:val="0"/>
                <w:strike w:val="0"/>
                <w:u w:val="none"/>
              </w:rPr>
              <w:t>20,979,057.53</w:t>
            </w:r>
          </w:p>
        </w:tc>
        <w:tc>
          <w:tcPr>
            <w:tcW w:w="2431" w:type="dxa"/>
            <w:shd w:val="clear" w:color="auto" w:fill="auto"/>
            <w:vAlign w:val="center"/>
          </w:tcPr>
          <w:p>
            <w:pPr>
              <w:ind w:hanging="1"/>
              <w:jc w:val="right"/>
            </w:pPr>
            <w:r>
              <w:rPr>
                <w:rFonts w:hint="eastAsia"/>
                <w:b w:val="0"/>
                <w:i w:val="0"/>
                <w:strike w:val="0"/>
                <w:u w:val="none"/>
              </w:rPr>
              <w:t>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24峨眉01</w:t>
            </w:r>
          </w:p>
        </w:tc>
        <w:tc>
          <w:tcPr>
            <w:tcW w:w="2693" w:type="dxa"/>
            <w:shd w:val="clear" w:color="auto" w:fill="auto"/>
            <w:vAlign w:val="center"/>
          </w:tcPr>
          <w:p>
            <w:pPr>
              <w:ind w:hanging="1"/>
              <w:jc w:val="right"/>
            </w:pPr>
            <w:r>
              <w:rPr>
                <w:b w:val="0"/>
                <w:i w:val="0"/>
                <w:strike w:val="0"/>
                <w:u w:val="none"/>
              </w:rPr>
              <w:t>20,867,479.45</w:t>
            </w:r>
          </w:p>
        </w:tc>
        <w:tc>
          <w:tcPr>
            <w:tcW w:w="2431" w:type="dxa"/>
            <w:shd w:val="clear" w:color="auto" w:fill="auto"/>
            <w:vAlign w:val="center"/>
          </w:tcPr>
          <w:p>
            <w:pPr>
              <w:ind w:hanging="1"/>
              <w:jc w:val="right"/>
            </w:pPr>
            <w:r>
              <w:rPr>
                <w:rFonts w:hint="eastAsia"/>
                <w:b w:val="0"/>
                <w:i w:val="0"/>
                <w:strike w:val="0"/>
                <w:u w:val="none"/>
              </w:rPr>
              <w:t>4.29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24兴蜀投资MTN001</w:t>
            </w:r>
          </w:p>
        </w:tc>
        <w:tc>
          <w:tcPr>
            <w:tcW w:w="2693" w:type="dxa"/>
            <w:shd w:val="clear" w:color="auto" w:fill="auto"/>
            <w:vAlign w:val="center"/>
          </w:tcPr>
          <w:p>
            <w:pPr>
              <w:ind w:hanging="1"/>
              <w:jc w:val="right"/>
            </w:pPr>
            <w:r>
              <w:rPr>
                <w:b w:val="0"/>
                <w:i w:val="0"/>
                <w:strike w:val="0"/>
                <w:u w:val="none"/>
              </w:rPr>
              <w:t>20,662,679.45</w:t>
            </w:r>
          </w:p>
        </w:tc>
        <w:tc>
          <w:tcPr>
            <w:tcW w:w="2431" w:type="dxa"/>
            <w:shd w:val="clear" w:color="auto" w:fill="auto"/>
            <w:vAlign w:val="center"/>
          </w:tcPr>
          <w:p>
            <w:pPr>
              <w:ind w:hanging="1"/>
              <w:jc w:val="right"/>
            </w:pPr>
            <w:r>
              <w:rPr>
                <w:rFonts w:hint="eastAsia"/>
                <w:b w:val="0"/>
                <w:i w:val="0"/>
                <w:strike w:val="0"/>
                <w:u w:val="none"/>
              </w:rPr>
              <w:t>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22攀钢02</w:t>
            </w:r>
          </w:p>
        </w:tc>
        <w:tc>
          <w:tcPr>
            <w:tcW w:w="2693" w:type="dxa"/>
            <w:shd w:val="clear" w:color="auto" w:fill="auto"/>
            <w:vAlign w:val="center"/>
          </w:tcPr>
          <w:p>
            <w:pPr>
              <w:ind w:hanging="1"/>
              <w:jc w:val="right"/>
            </w:pPr>
            <w:r>
              <w:rPr>
                <w:b w:val="0"/>
                <w:i w:val="0"/>
                <w:strike w:val="0"/>
                <w:u w:val="none"/>
              </w:rPr>
              <w:t>20,662,526.03</w:t>
            </w:r>
          </w:p>
        </w:tc>
        <w:tc>
          <w:tcPr>
            <w:tcW w:w="2431" w:type="dxa"/>
            <w:shd w:val="clear" w:color="auto" w:fill="auto"/>
            <w:vAlign w:val="center"/>
          </w:tcPr>
          <w:p>
            <w:pPr>
              <w:ind w:hanging="1"/>
              <w:jc w:val="right"/>
            </w:pPr>
            <w:r>
              <w:rPr>
                <w:rFonts w:hint="eastAsia"/>
                <w:b w:val="0"/>
                <w:i w:val="0"/>
                <w:strike w:val="0"/>
                <w:u w:val="none"/>
              </w:rPr>
              <w:t>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24龙阳天府PPN002</w:t>
            </w:r>
          </w:p>
        </w:tc>
        <w:tc>
          <w:tcPr>
            <w:tcW w:w="2693" w:type="dxa"/>
            <w:shd w:val="clear" w:color="auto" w:fill="auto"/>
            <w:vAlign w:val="center"/>
          </w:tcPr>
          <w:p>
            <w:pPr>
              <w:ind w:hanging="1"/>
              <w:jc w:val="right"/>
            </w:pPr>
            <w:r>
              <w:rPr>
                <w:b w:val="0"/>
                <w:i w:val="0"/>
                <w:strike w:val="0"/>
                <w:u w:val="none"/>
              </w:rPr>
              <w:t>20,658,016.44</w:t>
            </w:r>
          </w:p>
        </w:tc>
        <w:tc>
          <w:tcPr>
            <w:tcW w:w="2431" w:type="dxa"/>
            <w:shd w:val="clear" w:color="auto" w:fill="auto"/>
            <w:vAlign w:val="center"/>
          </w:tcPr>
          <w:p>
            <w:pPr>
              <w:ind w:hanging="1"/>
              <w:jc w:val="right"/>
            </w:pPr>
            <w:r>
              <w:rPr>
                <w:rFonts w:hint="eastAsia"/>
                <w:b w:val="0"/>
                <w:i w:val="0"/>
                <w:strike w:val="0"/>
                <w:u w:val="none"/>
              </w:rPr>
              <w:t>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20空港城发MTN002</w:t>
            </w:r>
          </w:p>
        </w:tc>
        <w:tc>
          <w:tcPr>
            <w:tcW w:w="2693" w:type="dxa"/>
            <w:shd w:val="clear" w:color="auto" w:fill="auto"/>
            <w:vAlign w:val="center"/>
          </w:tcPr>
          <w:p>
            <w:pPr>
              <w:ind w:hanging="1"/>
              <w:jc w:val="right"/>
            </w:pPr>
            <w:r>
              <w:rPr>
                <w:b w:val="0"/>
                <w:i w:val="0"/>
                <w:strike w:val="0"/>
                <w:u w:val="none"/>
              </w:rPr>
              <w:t>20,600,219.18</w:t>
            </w:r>
          </w:p>
        </w:tc>
        <w:tc>
          <w:tcPr>
            <w:tcW w:w="2431" w:type="dxa"/>
            <w:shd w:val="clear" w:color="auto" w:fill="auto"/>
            <w:vAlign w:val="center"/>
          </w:tcPr>
          <w:p>
            <w:pPr>
              <w:ind w:hanging="1"/>
              <w:jc w:val="right"/>
            </w:pPr>
            <w:r>
              <w:rPr>
                <w:rFonts w:hint="eastAsia"/>
                <w:b w:val="0"/>
                <w:i w:val="0"/>
                <w:strike w:val="0"/>
                <w:u w:val="none"/>
              </w:rPr>
              <w:t>4.23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24泸投01</w:t>
            </w:r>
          </w:p>
        </w:tc>
        <w:tc>
          <w:tcPr>
            <w:tcW w:w="2693" w:type="dxa"/>
            <w:shd w:val="clear" w:color="auto" w:fill="auto"/>
            <w:vAlign w:val="center"/>
          </w:tcPr>
          <w:p>
            <w:pPr>
              <w:ind w:hanging="1"/>
              <w:jc w:val="right"/>
            </w:pPr>
            <w:r>
              <w:rPr>
                <w:b w:val="0"/>
                <w:i w:val="0"/>
                <w:strike w:val="0"/>
                <w:u w:val="none"/>
              </w:rPr>
              <w:t>20,456,449.32</w:t>
            </w:r>
          </w:p>
        </w:tc>
        <w:tc>
          <w:tcPr>
            <w:tcW w:w="2431" w:type="dxa"/>
            <w:shd w:val="clear" w:color="auto" w:fill="auto"/>
            <w:vAlign w:val="center"/>
          </w:tcPr>
          <w:p>
            <w:pPr>
              <w:ind w:hanging="1"/>
              <w:jc w:val="right"/>
            </w:pPr>
            <w:r>
              <w:rPr>
                <w:rFonts w:hint="eastAsia"/>
                <w:b w:val="0"/>
                <w:i w:val="0"/>
                <w:strike w:val="0"/>
                <w:u w:val="none"/>
              </w:rPr>
              <w:t>4.20</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65C5D04"/>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2025-07-07T10:32:56Z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